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5B" w:rsidRPr="00DF3629" w:rsidRDefault="00315733">
      <w:pPr>
        <w:rPr>
          <w:rFonts w:cstheme="minorHAnsi"/>
          <w:b/>
        </w:rPr>
      </w:pPr>
      <w:r w:rsidRPr="00DF3629">
        <w:rPr>
          <w:rFonts w:cstheme="minorHAnsi"/>
          <w:b/>
        </w:rPr>
        <w:t xml:space="preserve">PEO EIS </w:t>
      </w:r>
      <w:r w:rsidR="0006315B" w:rsidRPr="00DF3629">
        <w:rPr>
          <w:rFonts w:cstheme="minorHAnsi"/>
          <w:b/>
        </w:rPr>
        <w:t>COVID-19 // Coronavirus Q&amp;A</w:t>
      </w:r>
    </w:p>
    <w:p w:rsidR="0006315B" w:rsidRPr="00DF3629" w:rsidRDefault="0006315B" w:rsidP="0006315B">
      <w:pPr>
        <w:pStyle w:val="NoSpacing"/>
        <w:rPr>
          <w:rFonts w:cstheme="minorHAnsi"/>
          <w:i/>
        </w:rPr>
      </w:pPr>
      <w:r w:rsidRPr="00DF3629">
        <w:rPr>
          <w:rFonts w:cstheme="minorHAnsi"/>
          <w:i/>
        </w:rPr>
        <w:t>“[Coronavirus]</w:t>
      </w:r>
      <w:r w:rsidR="00B139F7" w:rsidRPr="00DF3629">
        <w:rPr>
          <w:rFonts w:cstheme="minorHAnsi"/>
          <w:i/>
        </w:rPr>
        <w:t xml:space="preserve"> would be the first pandemic in history that could be controlled. The bottom line is: we are not at the mercy of this virus. The great advantage we have is that the decisions we all make – as governments, businesses, communities, families and individuals – can influence the trajectory of this epidemic."</w:t>
      </w:r>
    </w:p>
    <w:p w:rsidR="0006315B" w:rsidRPr="00DF3629" w:rsidRDefault="0006315B" w:rsidP="0006315B">
      <w:pPr>
        <w:pStyle w:val="NoSpacing"/>
        <w:rPr>
          <w:rFonts w:cstheme="minorHAnsi"/>
          <w:i/>
        </w:rPr>
      </w:pPr>
      <w:r w:rsidRPr="00DF3629">
        <w:rPr>
          <w:rFonts w:cstheme="minorHAnsi"/>
          <w:i/>
        </w:rPr>
        <w:t>-</w:t>
      </w:r>
      <w:r w:rsidR="00B139F7" w:rsidRPr="00DF3629">
        <w:rPr>
          <w:rFonts w:cstheme="minorHAnsi"/>
          <w:i/>
        </w:rPr>
        <w:t>- Tedros Adhanom Ghebreyesus, W</w:t>
      </w:r>
      <w:r w:rsidRPr="00DF3629">
        <w:rPr>
          <w:rFonts w:cstheme="minorHAnsi"/>
          <w:i/>
        </w:rPr>
        <w:t xml:space="preserve">orld Health Organization (WHO) </w:t>
      </w:r>
      <w:r w:rsidR="00B139F7" w:rsidRPr="00DF3629">
        <w:rPr>
          <w:rFonts w:cstheme="minorHAnsi"/>
          <w:i/>
        </w:rPr>
        <w:t>Director-General</w:t>
      </w:r>
      <w:r w:rsidRPr="00DF3629">
        <w:rPr>
          <w:rFonts w:cstheme="minorHAnsi"/>
          <w:i/>
        </w:rPr>
        <w:t xml:space="preserve">, </w:t>
      </w:r>
    </w:p>
    <w:p w:rsidR="00FF1FFF" w:rsidRPr="00DF3629" w:rsidRDefault="0006315B" w:rsidP="006D527D">
      <w:pPr>
        <w:pStyle w:val="NoSpacing"/>
        <w:rPr>
          <w:rFonts w:cstheme="minorHAnsi"/>
          <w:i/>
        </w:rPr>
      </w:pPr>
      <w:r w:rsidRPr="00DF3629">
        <w:rPr>
          <w:rFonts w:cstheme="minorHAnsi"/>
          <w:i/>
        </w:rPr>
        <w:t>March 11, 2020</w:t>
      </w:r>
    </w:p>
    <w:p w:rsidR="006D527D" w:rsidRPr="00DF3629" w:rsidRDefault="006D527D">
      <w:pPr>
        <w:rPr>
          <w:rFonts w:cstheme="minorHAnsi"/>
        </w:rPr>
      </w:pPr>
    </w:p>
    <w:p w:rsidR="006D527D" w:rsidRPr="00DF3629" w:rsidRDefault="006D527D">
      <w:pPr>
        <w:rPr>
          <w:rFonts w:cstheme="minorHAnsi"/>
          <w:b/>
        </w:rPr>
      </w:pPr>
      <w:r w:rsidRPr="00DF3629">
        <w:rPr>
          <w:rFonts w:cstheme="minorHAnsi"/>
          <w:b/>
        </w:rPr>
        <w:t xml:space="preserve">Q. What is COVID-19? </w:t>
      </w:r>
    </w:p>
    <w:p w:rsidR="006D527D" w:rsidRPr="00DF3629" w:rsidRDefault="00266E0B" w:rsidP="006D527D">
      <w:pPr>
        <w:pStyle w:val="NormalWeb"/>
        <w:rPr>
          <w:rFonts w:asciiTheme="minorHAnsi" w:hAnsiTheme="minorHAnsi" w:cstheme="minorHAnsi"/>
          <w:sz w:val="22"/>
          <w:szCs w:val="22"/>
        </w:rPr>
      </w:pPr>
      <w:r>
        <w:rPr>
          <w:rFonts w:asciiTheme="minorHAnsi" w:hAnsiTheme="minorHAnsi" w:cstheme="minorHAnsi"/>
          <w:sz w:val="22"/>
          <w:szCs w:val="22"/>
        </w:rPr>
        <w:t xml:space="preserve">A: </w:t>
      </w:r>
      <w:r w:rsidR="006D527D" w:rsidRPr="00DF3629">
        <w:rPr>
          <w:rFonts w:asciiTheme="minorHAnsi" w:hAnsiTheme="minorHAnsi" w:cstheme="minorHAnsi"/>
          <w:sz w:val="22"/>
          <w:szCs w:val="22"/>
        </w:rPr>
        <w:t xml:space="preserve">This novel coronavirus is a new coronavirus that has not been previously identified. The virus causing coronavirus disease 2019 (COVID-19), is not the same as the </w:t>
      </w:r>
      <w:hyperlink r:id="rId7" w:history="1">
        <w:r w:rsidR="006D527D" w:rsidRPr="00DF3629">
          <w:rPr>
            <w:rStyle w:val="Hyperlink"/>
            <w:rFonts w:asciiTheme="minorHAnsi" w:hAnsiTheme="minorHAnsi" w:cstheme="minorHAnsi"/>
            <w:sz w:val="22"/>
            <w:szCs w:val="22"/>
          </w:rPr>
          <w:t>coronaviruses that commonly circulate among humans</w:t>
        </w:r>
      </w:hyperlink>
      <w:r w:rsidR="006D527D" w:rsidRPr="00DF3629">
        <w:rPr>
          <w:rFonts w:asciiTheme="minorHAnsi" w:hAnsiTheme="minorHAnsi" w:cstheme="minorHAnsi"/>
          <w:sz w:val="22"/>
          <w:szCs w:val="22"/>
        </w:rPr>
        <w:t> and cause mild illness, like the common cold.</w:t>
      </w:r>
    </w:p>
    <w:p w:rsidR="006D527D" w:rsidRPr="00DF3629" w:rsidRDefault="006945E6" w:rsidP="006D527D">
      <w:pPr>
        <w:pStyle w:val="NormalWeb"/>
        <w:rPr>
          <w:rFonts w:asciiTheme="minorHAnsi" w:hAnsiTheme="minorHAnsi" w:cstheme="minorHAnsi"/>
          <w:sz w:val="22"/>
          <w:szCs w:val="22"/>
        </w:rPr>
      </w:pPr>
      <w:r w:rsidRPr="006945E6">
        <w:rPr>
          <w:rFonts w:asciiTheme="minorHAnsi" w:hAnsiTheme="minorHAnsi" w:cstheme="minorHAnsi"/>
          <w:sz w:val="22"/>
          <w:szCs w:val="22"/>
        </w:rPr>
        <w:t xml:space="preserve">COVID-19 is a new disease and we are still learning </w:t>
      </w:r>
      <w:hyperlink r:id="rId8" w:history="1">
        <w:r w:rsidRPr="006945E6">
          <w:rPr>
            <w:rStyle w:val="Hyperlink"/>
            <w:rFonts w:asciiTheme="minorHAnsi" w:hAnsiTheme="minorHAnsi" w:cstheme="minorHAnsi"/>
            <w:sz w:val="22"/>
            <w:szCs w:val="22"/>
          </w:rPr>
          <w:t>how it spreads</w:t>
        </w:r>
      </w:hyperlink>
      <w:r w:rsidRPr="006945E6">
        <w:rPr>
          <w:rFonts w:asciiTheme="minorHAnsi" w:hAnsiTheme="minorHAnsi" w:cstheme="minorHAnsi"/>
          <w:sz w:val="22"/>
          <w:szCs w:val="22"/>
        </w:rPr>
        <w:t>, the severity of illness it causes, and to what extent it may spread in the United States.</w:t>
      </w:r>
    </w:p>
    <w:p w:rsidR="00D64C5B" w:rsidRDefault="00D64C5B" w:rsidP="006D527D">
      <w:pPr>
        <w:rPr>
          <w:rFonts w:cstheme="minorHAnsi"/>
          <w:b/>
          <w:bCs/>
        </w:rPr>
      </w:pPr>
    </w:p>
    <w:p w:rsidR="006D527D" w:rsidRPr="00DF3629" w:rsidRDefault="006D527D" w:rsidP="006D527D">
      <w:pPr>
        <w:rPr>
          <w:rFonts w:cstheme="minorHAnsi"/>
          <w:b/>
          <w:bCs/>
        </w:rPr>
      </w:pPr>
      <w:r w:rsidRPr="00DF3629">
        <w:rPr>
          <w:rFonts w:cstheme="minorHAnsi"/>
          <w:b/>
          <w:bCs/>
        </w:rPr>
        <w:t xml:space="preserve">Q. </w:t>
      </w:r>
      <w:bookmarkStart w:id="0" w:name="_GoBack"/>
      <w:bookmarkEnd w:id="0"/>
      <w:r w:rsidR="006945E6">
        <w:rPr>
          <w:rFonts w:cstheme="minorHAnsi"/>
          <w:b/>
          <w:bCs/>
        </w:rPr>
        <w:t>How can I protect myself?</w:t>
      </w:r>
    </w:p>
    <w:p w:rsidR="006D527D" w:rsidRPr="00DF3629" w:rsidRDefault="006D527D" w:rsidP="006945E6">
      <w:pPr>
        <w:rPr>
          <w:rFonts w:cstheme="minorHAnsi"/>
          <w:bCs/>
        </w:rPr>
      </w:pPr>
      <w:r w:rsidRPr="00DF3629">
        <w:rPr>
          <w:rFonts w:cstheme="minorHAnsi"/>
          <w:bCs/>
        </w:rPr>
        <w:t xml:space="preserve">A. </w:t>
      </w:r>
      <w:r w:rsidR="006945E6">
        <w:rPr>
          <w:rFonts w:cstheme="minorHAnsi"/>
          <w:bCs/>
        </w:rPr>
        <w:t xml:space="preserve">The </w:t>
      </w:r>
      <w:hyperlink r:id="rId9" w:history="1">
        <w:r w:rsidR="006945E6" w:rsidRPr="006945E6">
          <w:rPr>
            <w:rStyle w:val="Hyperlink"/>
            <w:rFonts w:cstheme="minorHAnsi"/>
            <w:bCs/>
          </w:rPr>
          <w:t>CDC provides guidance</w:t>
        </w:r>
      </w:hyperlink>
      <w:r w:rsidR="006945E6">
        <w:rPr>
          <w:rFonts w:cstheme="minorHAnsi"/>
          <w:bCs/>
        </w:rPr>
        <w:t xml:space="preserve"> for individuals, families and employers to help slow the spread of the disease. </w:t>
      </w:r>
    </w:p>
    <w:p w:rsidR="00D64C5B" w:rsidRDefault="00D64C5B" w:rsidP="006D527D">
      <w:pPr>
        <w:rPr>
          <w:rFonts w:cstheme="minorHAnsi"/>
          <w:b/>
          <w:bCs/>
        </w:rPr>
      </w:pPr>
    </w:p>
    <w:p w:rsidR="006D527D" w:rsidRPr="00DF3629" w:rsidRDefault="006D527D" w:rsidP="006D527D">
      <w:pPr>
        <w:rPr>
          <w:rFonts w:cstheme="minorHAnsi"/>
          <w:b/>
          <w:bCs/>
        </w:rPr>
      </w:pPr>
      <w:r w:rsidRPr="00DF3629">
        <w:rPr>
          <w:rFonts w:cstheme="minorHAnsi"/>
          <w:b/>
          <w:bCs/>
        </w:rPr>
        <w:t xml:space="preserve">Q. </w:t>
      </w:r>
      <w:r w:rsidRPr="00DF3629">
        <w:rPr>
          <w:rFonts w:cstheme="minorHAnsi"/>
          <w:b/>
        </w:rPr>
        <w:t>What are Army medical facilities doing to educate, pre</w:t>
      </w:r>
      <w:r w:rsidR="00DF3629">
        <w:rPr>
          <w:rFonts w:cstheme="minorHAnsi"/>
          <w:b/>
        </w:rPr>
        <w:t>vent, screen and manage COVID-19?</w:t>
      </w:r>
    </w:p>
    <w:p w:rsidR="006D527D" w:rsidRPr="00DF3629" w:rsidRDefault="006D527D" w:rsidP="006D527D">
      <w:pPr>
        <w:tabs>
          <w:tab w:val="left" w:pos="90"/>
        </w:tabs>
        <w:ind w:hanging="720"/>
        <w:rPr>
          <w:rFonts w:cstheme="minorHAnsi"/>
        </w:rPr>
      </w:pPr>
      <w:r w:rsidRPr="00DF3629">
        <w:rPr>
          <w:rFonts w:cstheme="minorHAnsi"/>
          <w:bCs/>
        </w:rPr>
        <w:tab/>
        <w:t xml:space="preserve">A. </w:t>
      </w:r>
      <w:r w:rsidRPr="00DF3629">
        <w:rPr>
          <w:rFonts w:cstheme="minorHAnsi"/>
        </w:rPr>
        <w:t>Army medical facilities are protecting the force in accordance with OSD Force Health Protection Guidance.</w:t>
      </w:r>
    </w:p>
    <w:p w:rsidR="006945E6" w:rsidRPr="006945E6" w:rsidRDefault="00266E0B" w:rsidP="006945E6">
      <w:pPr>
        <w:tabs>
          <w:tab w:val="left" w:pos="90"/>
        </w:tabs>
        <w:rPr>
          <w:rFonts w:eastAsia="Times New Roman" w:cstheme="minorHAnsi"/>
        </w:rPr>
      </w:pPr>
      <w:r>
        <w:rPr>
          <w:rFonts w:eastAsia="Times New Roman" w:cstheme="minorHAnsi"/>
        </w:rPr>
        <w:t xml:space="preserve">The </w:t>
      </w:r>
      <w:r w:rsidR="006945E6" w:rsidRPr="006945E6">
        <w:rPr>
          <w:rFonts w:eastAsia="Times New Roman" w:cstheme="minorHAnsi"/>
        </w:rPr>
        <w:t>U.S. Army Medical Command COVID-19 hotline provides trusted information and a link to resources. The hotline is part of the Army Medical Readiness Assistance Program and is intended to connect callers to trusted COVID-19 information sources and answer questions. The hotline will be manned 24 hours a day, seven days a week, and can be reached by calling 1-800-984-8523. Callers can also reach the line by calling:</w:t>
      </w:r>
    </w:p>
    <w:p w:rsidR="006945E6" w:rsidRPr="006945E6" w:rsidRDefault="006945E6" w:rsidP="006945E6">
      <w:pPr>
        <w:tabs>
          <w:tab w:val="left" w:pos="90"/>
        </w:tabs>
        <w:rPr>
          <w:rFonts w:eastAsia="Times New Roman" w:cstheme="minorHAnsi"/>
        </w:rPr>
      </w:pPr>
      <w:r w:rsidRPr="006945E6">
        <w:rPr>
          <w:rFonts w:eastAsia="Times New Roman" w:cstheme="minorHAnsi"/>
        </w:rPr>
        <w:t>Overseas: DSN (312) 421-3700</w:t>
      </w:r>
    </w:p>
    <w:p w:rsidR="006945E6" w:rsidRPr="006945E6" w:rsidRDefault="006945E6" w:rsidP="006945E6">
      <w:pPr>
        <w:tabs>
          <w:tab w:val="left" w:pos="90"/>
        </w:tabs>
        <w:rPr>
          <w:rFonts w:eastAsia="Times New Roman" w:cstheme="minorHAnsi"/>
        </w:rPr>
      </w:pPr>
      <w:r w:rsidRPr="006945E6">
        <w:rPr>
          <w:rFonts w:eastAsia="Times New Roman" w:cstheme="minorHAnsi"/>
        </w:rPr>
        <w:t>Stateside: DSN 421-3700</w:t>
      </w:r>
    </w:p>
    <w:p w:rsidR="006945E6" w:rsidRPr="006945E6" w:rsidRDefault="006945E6" w:rsidP="006945E6">
      <w:pPr>
        <w:tabs>
          <w:tab w:val="left" w:pos="90"/>
        </w:tabs>
        <w:rPr>
          <w:rFonts w:eastAsia="Times New Roman" w:cstheme="minorHAnsi"/>
        </w:rPr>
      </w:pPr>
      <w:r w:rsidRPr="006945E6">
        <w:rPr>
          <w:rFonts w:eastAsia="Times New Roman" w:cstheme="minorHAnsi"/>
        </w:rPr>
        <w:t>Stateside Commercial: 210-295-3700</w:t>
      </w:r>
    </w:p>
    <w:p w:rsidR="006945E6" w:rsidRPr="006945E6" w:rsidRDefault="00E135C6" w:rsidP="006945E6">
      <w:pPr>
        <w:tabs>
          <w:tab w:val="left" w:pos="90"/>
        </w:tabs>
        <w:rPr>
          <w:rFonts w:eastAsia="Times New Roman" w:cstheme="minorHAnsi"/>
        </w:rPr>
      </w:pPr>
      <w:hyperlink r:id="rId10" w:history="1">
        <w:r w:rsidR="006945E6" w:rsidRPr="00E135C6">
          <w:rPr>
            <w:rStyle w:val="Hyperlink"/>
            <w:rFonts w:eastAsia="Times New Roman" w:cstheme="minorHAnsi"/>
          </w:rPr>
          <w:t>Military Health System (MHS) Nurse Advice Line</w:t>
        </w:r>
      </w:hyperlink>
    </w:p>
    <w:p w:rsidR="006945E6" w:rsidRPr="006945E6" w:rsidRDefault="00E135C6" w:rsidP="006945E6">
      <w:pPr>
        <w:tabs>
          <w:tab w:val="left" w:pos="90"/>
        </w:tabs>
        <w:rPr>
          <w:rFonts w:eastAsia="Times New Roman" w:cstheme="minorHAnsi"/>
        </w:rPr>
      </w:pPr>
      <w:hyperlink r:id="rId11" w:history="1">
        <w:r>
          <w:rPr>
            <w:rStyle w:val="Hyperlink"/>
            <w:rFonts w:eastAsia="Times New Roman" w:cstheme="minorHAnsi"/>
          </w:rPr>
          <w:t>Department of Veterans Affairs Guidance</w:t>
        </w:r>
      </w:hyperlink>
      <w:r>
        <w:rPr>
          <w:rFonts w:eastAsia="Times New Roman" w:cstheme="minorHAnsi"/>
        </w:rPr>
        <w:t xml:space="preserve"> or call </w:t>
      </w:r>
      <w:r w:rsidR="006945E6" w:rsidRPr="006945E6">
        <w:rPr>
          <w:rFonts w:eastAsia="Times New Roman" w:cstheme="minorHAnsi"/>
        </w:rPr>
        <w:t>1-800-273-8255 and press 1.</w:t>
      </w:r>
    </w:p>
    <w:p w:rsidR="00E135C6" w:rsidRDefault="00E135C6" w:rsidP="006945E6">
      <w:pPr>
        <w:tabs>
          <w:tab w:val="left" w:pos="90"/>
        </w:tabs>
        <w:rPr>
          <w:rFonts w:eastAsia="Times New Roman" w:cstheme="minorHAnsi"/>
        </w:rPr>
      </w:pPr>
      <w:hyperlink r:id="rId12" w:history="1">
        <w:r w:rsidR="006945E6" w:rsidRPr="00E135C6">
          <w:rPr>
            <w:rStyle w:val="Hyperlink"/>
            <w:rFonts w:eastAsia="Times New Roman" w:cstheme="minorHAnsi"/>
          </w:rPr>
          <w:t>TRICARE COVID19 Guidance</w:t>
        </w:r>
      </w:hyperlink>
      <w:r>
        <w:rPr>
          <w:rFonts w:eastAsia="Times New Roman" w:cstheme="minorHAnsi"/>
        </w:rPr>
        <w:t xml:space="preserve"> </w:t>
      </w:r>
    </w:p>
    <w:p w:rsidR="00E135C6" w:rsidRDefault="00E135C6" w:rsidP="006945E6">
      <w:pPr>
        <w:tabs>
          <w:tab w:val="left" w:pos="90"/>
        </w:tabs>
        <w:rPr>
          <w:rFonts w:eastAsia="Times New Roman" w:cstheme="minorHAnsi"/>
        </w:rPr>
      </w:pPr>
      <w:r>
        <w:rPr>
          <w:rFonts w:eastAsia="Times New Roman" w:cstheme="minorHAnsi"/>
        </w:rPr>
        <w:t>H</w:t>
      </w:r>
      <w:r w:rsidR="006945E6" w:rsidRPr="006945E6">
        <w:rPr>
          <w:rFonts w:eastAsia="Times New Roman" w:cstheme="minorHAnsi"/>
        </w:rPr>
        <w:t xml:space="preserve">ow to </w:t>
      </w:r>
      <w:hyperlink r:id="rId13" w:history="1">
        <w:r w:rsidR="006945E6" w:rsidRPr="00E135C6">
          <w:rPr>
            <w:rStyle w:val="Hyperlink"/>
            <w:rFonts w:eastAsia="Times New Roman" w:cstheme="minorHAnsi"/>
          </w:rPr>
          <w:t>request Army Emergency Relief assistance</w:t>
        </w:r>
      </w:hyperlink>
      <w:r>
        <w:rPr>
          <w:rFonts w:eastAsia="Times New Roman" w:cstheme="minorHAnsi"/>
        </w:rPr>
        <w:t xml:space="preserve"> due to COVID-19</w:t>
      </w:r>
    </w:p>
    <w:p w:rsidR="00D64C5B" w:rsidRDefault="00D64C5B" w:rsidP="00D64C5B">
      <w:pPr>
        <w:tabs>
          <w:tab w:val="left" w:pos="90"/>
        </w:tabs>
        <w:rPr>
          <w:rFonts w:cstheme="minorHAnsi"/>
          <w:bCs/>
        </w:rPr>
      </w:pPr>
    </w:p>
    <w:p w:rsidR="006D527D" w:rsidRPr="00DF3629" w:rsidRDefault="006D527D" w:rsidP="00D64C5B">
      <w:pPr>
        <w:tabs>
          <w:tab w:val="left" w:pos="90"/>
        </w:tabs>
        <w:rPr>
          <w:rFonts w:cstheme="minorHAnsi"/>
          <w:bCs/>
        </w:rPr>
      </w:pPr>
      <w:r w:rsidRPr="00DF3629">
        <w:rPr>
          <w:rFonts w:cstheme="minorHAnsi"/>
          <w:b/>
          <w:bCs/>
        </w:rPr>
        <w:t>Q. What should I do if I think I have coronavirus?</w:t>
      </w:r>
      <w:r w:rsidRPr="00DF3629">
        <w:rPr>
          <w:rFonts w:cstheme="minorHAnsi"/>
          <w:bCs/>
        </w:rPr>
        <w:t xml:space="preserve"> </w:t>
      </w:r>
    </w:p>
    <w:p w:rsidR="006D527D" w:rsidRPr="00DF3629" w:rsidRDefault="006D527D" w:rsidP="00E135C6">
      <w:pPr>
        <w:tabs>
          <w:tab w:val="left" w:pos="90"/>
        </w:tabs>
        <w:ind w:hanging="720"/>
        <w:rPr>
          <w:rFonts w:cstheme="minorHAnsi"/>
          <w:bCs/>
        </w:rPr>
      </w:pPr>
      <w:r w:rsidRPr="00DF3629">
        <w:rPr>
          <w:rFonts w:cstheme="minorHAnsi"/>
          <w:bCs/>
        </w:rPr>
        <w:tab/>
        <w:t xml:space="preserve">A. </w:t>
      </w:r>
      <w:hyperlink r:id="rId14" w:history="1">
        <w:r w:rsidR="00E135C6" w:rsidRPr="00E135C6">
          <w:rPr>
            <w:rStyle w:val="Hyperlink"/>
            <w:rFonts w:cstheme="minorHAnsi"/>
            <w:bCs/>
          </w:rPr>
          <w:t>If you are sick with COVID-19 or suspect you are infected</w:t>
        </w:r>
      </w:hyperlink>
      <w:r w:rsidR="00E135C6" w:rsidRPr="00E135C6">
        <w:rPr>
          <w:rFonts w:cstheme="minorHAnsi"/>
          <w:bCs/>
        </w:rPr>
        <w:t xml:space="preserve"> with the virus that causes COVID-19, you should take steps to help prevent the disease from spreading to people in your home and community.</w:t>
      </w:r>
      <w:r w:rsidR="00E135C6">
        <w:rPr>
          <w:rFonts w:cstheme="minorHAnsi"/>
          <w:bCs/>
        </w:rPr>
        <w:t xml:space="preserve"> </w:t>
      </w:r>
      <w:r w:rsidR="00E135C6" w:rsidRPr="00E135C6">
        <w:rPr>
          <w:rFonts w:cstheme="minorHAnsi"/>
          <w:bCs/>
        </w:rPr>
        <w:t>If you think you have been exposed to COVID-19 and develop a fever and symptoms, such as cough or difficulty breathing, call your healthcare provider for medical advice.</w:t>
      </w:r>
    </w:p>
    <w:p w:rsidR="006D527D" w:rsidRPr="00DF3629" w:rsidRDefault="006D527D" w:rsidP="006D527D">
      <w:pPr>
        <w:tabs>
          <w:tab w:val="left" w:pos="90"/>
        </w:tabs>
        <w:ind w:hanging="720"/>
        <w:rPr>
          <w:rFonts w:cstheme="minorHAnsi"/>
          <w:bCs/>
        </w:rPr>
      </w:pPr>
    </w:p>
    <w:p w:rsidR="009D0774" w:rsidRPr="00DF3629" w:rsidRDefault="009D0774" w:rsidP="009D0774">
      <w:pPr>
        <w:rPr>
          <w:rFonts w:cstheme="minorHAnsi"/>
          <w:b/>
        </w:rPr>
      </w:pPr>
      <w:r w:rsidRPr="00DF3629">
        <w:rPr>
          <w:rFonts w:cstheme="minorHAnsi"/>
          <w:b/>
        </w:rPr>
        <w:t xml:space="preserve">Q: What steps can I take to mitigate the risk of Coronavirus? </w:t>
      </w:r>
    </w:p>
    <w:p w:rsidR="009D0774" w:rsidRPr="00DF3629" w:rsidRDefault="009D0774" w:rsidP="009D0774">
      <w:pPr>
        <w:rPr>
          <w:rFonts w:cstheme="minorHAnsi"/>
        </w:rPr>
      </w:pPr>
      <w:r w:rsidRPr="00DF3629">
        <w:rPr>
          <w:rFonts w:cstheme="minorHAnsi"/>
        </w:rPr>
        <w:t xml:space="preserve">A: The following preventative measures are recommended by the Centers for Disease Control (CDC) and the World Health Organization (WHO): </w:t>
      </w:r>
    </w:p>
    <w:p w:rsidR="009D0774" w:rsidRPr="00DF3629" w:rsidRDefault="009D0774" w:rsidP="009D0774">
      <w:pPr>
        <w:rPr>
          <w:rFonts w:cstheme="minorHAnsi"/>
        </w:rPr>
      </w:pPr>
      <w:r w:rsidRPr="00DF3629">
        <w:rPr>
          <w:rFonts w:cstheme="minorHAnsi"/>
        </w:rPr>
        <w:lastRenderedPageBreak/>
        <w:t>-Routinely clean and disinfect frequently touched objects/surfaces with a 99.9% disinfectant solution</w:t>
      </w:r>
      <w:r w:rsidRPr="00DF3629">
        <w:rPr>
          <w:rFonts w:cstheme="minorHAnsi"/>
        </w:rPr>
        <w:br/>
        <w:t>-Wash your hands often with hot, soapy water for at least 20 seconds (sing Happy Birthday twice)</w:t>
      </w:r>
      <w:r w:rsidRPr="00DF3629">
        <w:rPr>
          <w:rFonts w:cstheme="minorHAnsi"/>
        </w:rPr>
        <w:br/>
        <w:t>-Avoid close contact with people who are sick</w:t>
      </w:r>
      <w:r w:rsidRPr="00DF3629">
        <w:rPr>
          <w:rFonts w:cstheme="minorHAnsi"/>
        </w:rPr>
        <w:br/>
        <w:t>-Avoid touching your eyes, nose and mouth</w:t>
      </w:r>
    </w:p>
    <w:p w:rsidR="009D0774" w:rsidRPr="00DF3629" w:rsidRDefault="009D0774">
      <w:pPr>
        <w:rPr>
          <w:rFonts w:cstheme="minorHAnsi"/>
          <w:b/>
        </w:rPr>
      </w:pPr>
    </w:p>
    <w:p w:rsidR="003535C4" w:rsidRPr="00DF3629" w:rsidRDefault="003535C4">
      <w:pPr>
        <w:rPr>
          <w:rFonts w:cstheme="minorHAnsi"/>
          <w:b/>
        </w:rPr>
      </w:pPr>
      <w:r w:rsidRPr="00DF3629">
        <w:rPr>
          <w:rFonts w:cstheme="minorHAnsi"/>
          <w:b/>
        </w:rPr>
        <w:t>Q: What is the status of the Federal Government?</w:t>
      </w:r>
    </w:p>
    <w:p w:rsidR="003535C4" w:rsidRPr="00DF3629" w:rsidRDefault="00266E0B">
      <w:pPr>
        <w:rPr>
          <w:rFonts w:cstheme="minorHAnsi"/>
        </w:rPr>
      </w:pPr>
      <w:r>
        <w:rPr>
          <w:rFonts w:cstheme="minorHAnsi"/>
        </w:rPr>
        <w:t xml:space="preserve">A: </w:t>
      </w:r>
      <w:r w:rsidR="003535C4" w:rsidRPr="00DF3629">
        <w:rPr>
          <w:rFonts w:cstheme="minorHAnsi"/>
        </w:rPr>
        <w:t xml:space="preserve">For up-to-date OPM guidance and operating status, please visit: </w:t>
      </w:r>
      <w:hyperlink r:id="rId15" w:history="1">
        <w:r w:rsidR="003535C4" w:rsidRPr="00DF3629">
          <w:rPr>
            <w:rStyle w:val="Hyperlink"/>
            <w:rFonts w:cstheme="minorHAnsi"/>
          </w:rPr>
          <w:t>https://www.opm.gov/policy-data-oversight/snow-dismissal-procedures/current-status/</w:t>
        </w:r>
      </w:hyperlink>
    </w:p>
    <w:p w:rsidR="003535C4" w:rsidRPr="00DF3629" w:rsidRDefault="003535C4">
      <w:pPr>
        <w:rPr>
          <w:rFonts w:cstheme="minorHAnsi"/>
        </w:rPr>
      </w:pPr>
      <w:r w:rsidRPr="00DF3629">
        <w:rPr>
          <w:rFonts w:cstheme="minorHAnsi"/>
        </w:rPr>
        <w:t xml:space="preserve">You can also download the OPM app to receive alerts. </w:t>
      </w:r>
    </w:p>
    <w:p w:rsidR="00401CE9" w:rsidRDefault="00401CE9">
      <w:pPr>
        <w:rPr>
          <w:rFonts w:cstheme="minorHAnsi"/>
          <w:b/>
        </w:rPr>
      </w:pPr>
    </w:p>
    <w:p w:rsidR="0006315B" w:rsidRPr="00DF3629" w:rsidRDefault="0006315B">
      <w:pPr>
        <w:rPr>
          <w:rFonts w:cstheme="minorHAnsi"/>
          <w:b/>
        </w:rPr>
      </w:pPr>
      <w:r w:rsidRPr="00DF3629">
        <w:rPr>
          <w:rFonts w:cstheme="minorHAnsi"/>
          <w:b/>
        </w:rPr>
        <w:t xml:space="preserve">Q: What is the status </w:t>
      </w:r>
      <w:r w:rsidR="00401CE9">
        <w:rPr>
          <w:rFonts w:cstheme="minorHAnsi"/>
          <w:b/>
        </w:rPr>
        <w:t>of my garrison?</w:t>
      </w:r>
      <w:r w:rsidRPr="00DF3629">
        <w:rPr>
          <w:rFonts w:cstheme="minorHAnsi"/>
          <w:b/>
        </w:rPr>
        <w:t xml:space="preserve"> </w:t>
      </w:r>
    </w:p>
    <w:p w:rsidR="003535C4" w:rsidRDefault="00842C29" w:rsidP="00D31B41">
      <w:pPr>
        <w:rPr>
          <w:rFonts w:cstheme="minorHAnsi"/>
        </w:rPr>
      </w:pPr>
      <w:r w:rsidRPr="00DF3629">
        <w:rPr>
          <w:rFonts w:cstheme="minorHAnsi"/>
        </w:rPr>
        <w:t xml:space="preserve">A: </w:t>
      </w:r>
      <w:r w:rsidR="00401CE9">
        <w:rPr>
          <w:rFonts w:cstheme="minorHAnsi"/>
        </w:rPr>
        <w:t xml:space="preserve">Based on your location, please visit your garrison command website and social media pages for the latest updates.  </w:t>
      </w:r>
    </w:p>
    <w:p w:rsidR="00401CE9" w:rsidRDefault="00401CE9" w:rsidP="00D31B41">
      <w:pPr>
        <w:rPr>
          <w:rFonts w:cstheme="minorHAnsi"/>
          <w:b/>
          <w:lang w:bidi="en-US"/>
        </w:rPr>
      </w:pPr>
    </w:p>
    <w:p w:rsidR="0006315B" w:rsidRPr="00DF3629" w:rsidRDefault="00D31B41" w:rsidP="00D31B41">
      <w:pPr>
        <w:rPr>
          <w:rFonts w:cstheme="minorHAnsi"/>
          <w:b/>
          <w:bCs/>
          <w:lang w:bidi="en-US"/>
        </w:rPr>
      </w:pPr>
      <w:r w:rsidRPr="00DF3629">
        <w:rPr>
          <w:rFonts w:cstheme="minorHAnsi"/>
          <w:b/>
          <w:lang w:bidi="en-US"/>
        </w:rPr>
        <w:t xml:space="preserve">Q: </w:t>
      </w:r>
      <w:r w:rsidR="00E135C6">
        <w:rPr>
          <w:rFonts w:cstheme="minorHAnsi"/>
          <w:b/>
          <w:lang w:bidi="en-US"/>
        </w:rPr>
        <w:t>M</w:t>
      </w:r>
      <w:r w:rsidR="004314D2" w:rsidRPr="00DF3629">
        <w:rPr>
          <w:rFonts w:cstheme="minorHAnsi"/>
          <w:b/>
          <w:bCs/>
          <w:lang w:bidi="en-US"/>
        </w:rPr>
        <w:t>ost area</w:t>
      </w:r>
      <w:r w:rsidR="009D0774" w:rsidRPr="00DF3629">
        <w:rPr>
          <w:rFonts w:cstheme="minorHAnsi"/>
          <w:b/>
          <w:bCs/>
          <w:lang w:bidi="en-US"/>
        </w:rPr>
        <w:t xml:space="preserve"> public</w:t>
      </w:r>
      <w:r w:rsidR="004314D2" w:rsidRPr="00DF3629">
        <w:rPr>
          <w:rFonts w:cstheme="minorHAnsi"/>
          <w:b/>
          <w:bCs/>
          <w:lang w:bidi="en-US"/>
        </w:rPr>
        <w:t xml:space="preserve"> schools are closed indefinitely. Is it</w:t>
      </w:r>
      <w:r w:rsidR="0006315B" w:rsidRPr="00DF3629">
        <w:rPr>
          <w:rFonts w:cstheme="minorHAnsi"/>
          <w:b/>
          <w:bCs/>
          <w:lang w:bidi="en-US"/>
        </w:rPr>
        <w:t xml:space="preserve"> permissible for a telework program participant to perform telework with a child in the home?</w:t>
      </w:r>
    </w:p>
    <w:p w:rsidR="00250601" w:rsidRPr="00DF3629" w:rsidRDefault="00D31B41" w:rsidP="0006315B">
      <w:pPr>
        <w:rPr>
          <w:rFonts w:cstheme="minorHAnsi"/>
          <w:lang w:bidi="en-US"/>
        </w:rPr>
      </w:pPr>
      <w:r w:rsidRPr="00DF3629">
        <w:rPr>
          <w:rFonts w:cstheme="minorHAnsi"/>
          <w:lang w:bidi="en-US"/>
        </w:rPr>
        <w:t>A:</w:t>
      </w:r>
      <w:r w:rsidRPr="00DF3629">
        <w:rPr>
          <w:rFonts w:cstheme="minorHAnsi"/>
          <w:b/>
          <w:lang w:bidi="en-US"/>
        </w:rPr>
        <w:t xml:space="preserve"> </w:t>
      </w:r>
      <w:r w:rsidR="004314D2" w:rsidRPr="00DF3629">
        <w:rPr>
          <w:rFonts w:cstheme="minorHAnsi"/>
          <w:lang w:bidi="en-US"/>
        </w:rPr>
        <w:t xml:space="preserve">PEO EIS </w:t>
      </w:r>
      <w:r w:rsidR="009D0774" w:rsidRPr="00DF3629">
        <w:rPr>
          <w:rFonts w:cstheme="minorHAnsi"/>
          <w:lang w:bidi="en-US"/>
        </w:rPr>
        <w:t>has adjusted</w:t>
      </w:r>
      <w:r w:rsidR="004314D2" w:rsidRPr="00DF3629">
        <w:rPr>
          <w:rFonts w:cstheme="minorHAnsi"/>
          <w:lang w:bidi="en-US"/>
        </w:rPr>
        <w:t xml:space="preserve"> the telework policy </w:t>
      </w:r>
      <w:r w:rsidR="0006315B" w:rsidRPr="00DF3629">
        <w:rPr>
          <w:rFonts w:cstheme="minorHAnsi"/>
          <w:lang w:bidi="en-US"/>
        </w:rPr>
        <w:t>to allow, as a special exception</w:t>
      </w:r>
      <w:r w:rsidR="00250601" w:rsidRPr="00DF3629">
        <w:rPr>
          <w:rFonts w:cstheme="minorHAnsi"/>
          <w:lang w:bidi="en-US"/>
        </w:rPr>
        <w:t xml:space="preserve">, accommodating childcare during the COVID-19 national emergency. </w:t>
      </w:r>
    </w:p>
    <w:p w:rsidR="0006315B" w:rsidRPr="00DF3629" w:rsidRDefault="0006315B" w:rsidP="0006315B">
      <w:pPr>
        <w:rPr>
          <w:rFonts w:cstheme="minorHAnsi"/>
          <w:lang w:bidi="en-US"/>
        </w:rPr>
      </w:pPr>
      <w:r w:rsidRPr="00DF3629">
        <w:rPr>
          <w:rFonts w:cstheme="minorHAnsi"/>
          <w:lang w:bidi="en-US"/>
        </w:rPr>
        <w:t>Under such an exception policy, a teleworking employee would be expected to account for work and non-work hours</w:t>
      </w:r>
      <w:r w:rsidR="00250601" w:rsidRPr="00DF3629">
        <w:rPr>
          <w:rFonts w:cstheme="minorHAnsi"/>
          <w:lang w:bidi="en-US"/>
        </w:rPr>
        <w:t xml:space="preserve"> during his or her tour of duty, to work irregular hours if necessary to cover core hours spent caring for children, </w:t>
      </w:r>
      <w:r w:rsidRPr="00DF3629">
        <w:rPr>
          <w:rFonts w:cstheme="minorHAnsi"/>
          <w:lang w:bidi="en-US"/>
        </w:rPr>
        <w:t xml:space="preserve">and </w:t>
      </w:r>
      <w:r w:rsidR="00250601" w:rsidRPr="00DF3629">
        <w:rPr>
          <w:rFonts w:cstheme="minorHAnsi"/>
          <w:lang w:bidi="en-US"/>
        </w:rPr>
        <w:t xml:space="preserve">to </w:t>
      </w:r>
      <w:r w:rsidRPr="00DF3629">
        <w:rPr>
          <w:rFonts w:cstheme="minorHAnsi"/>
          <w:lang w:bidi="en-US"/>
        </w:rPr>
        <w:t>take appropriate leave (paid or unpaid) to account for ti</w:t>
      </w:r>
      <w:r w:rsidR="00250601" w:rsidRPr="00DF3629">
        <w:rPr>
          <w:rFonts w:cstheme="minorHAnsi"/>
          <w:lang w:bidi="en-US"/>
        </w:rPr>
        <w:t>me spent away from normal work-</w:t>
      </w:r>
      <w:r w:rsidRPr="00DF3629">
        <w:rPr>
          <w:rFonts w:cstheme="minorHAnsi"/>
          <w:lang w:bidi="en-US"/>
        </w:rPr>
        <w:t xml:space="preserve">related duties (e.g., to care for small children). (For additional information please see OPM Guidance on Telework and Dependent Care at: </w:t>
      </w:r>
      <w:hyperlink r:id="rId16">
        <w:r w:rsidRPr="00DF3629">
          <w:rPr>
            <w:rStyle w:val="Hyperlink"/>
            <w:rFonts w:cstheme="minorHAnsi"/>
            <w:lang w:bidi="en-US"/>
          </w:rPr>
          <w:t>https://www.telework.gov/guidance-legislation/telework-guidance/telework-and-</w:t>
        </w:r>
      </w:hyperlink>
      <w:r w:rsidRPr="00DF3629">
        <w:rPr>
          <w:rFonts w:cstheme="minorHAnsi"/>
          <w:lang w:bidi="en-US"/>
        </w:rPr>
        <w:t xml:space="preserve"> </w:t>
      </w:r>
      <w:hyperlink r:id="rId17">
        <w:r w:rsidRPr="00DF3629">
          <w:rPr>
            <w:rStyle w:val="Hyperlink"/>
            <w:rFonts w:cstheme="minorHAnsi"/>
            <w:lang w:bidi="en-US"/>
          </w:rPr>
          <w:t>dependent-care/</w:t>
        </w:r>
      </w:hyperlink>
      <w:r w:rsidRPr="00DF3629">
        <w:rPr>
          <w:rFonts w:cstheme="minorHAnsi"/>
          <w:lang w:bidi="en-US"/>
        </w:rPr>
        <w:t>.)</w:t>
      </w:r>
    </w:p>
    <w:p w:rsidR="0006315B" w:rsidRPr="00DF3629" w:rsidRDefault="0006315B" w:rsidP="0006315B">
      <w:pPr>
        <w:ind w:left="560"/>
        <w:rPr>
          <w:rFonts w:cstheme="minorHAnsi"/>
          <w:b/>
          <w:bCs/>
          <w:lang w:bidi="en-US"/>
        </w:rPr>
      </w:pPr>
    </w:p>
    <w:p w:rsidR="0006315B" w:rsidRPr="00DF3629" w:rsidRDefault="0006315B" w:rsidP="0006315B">
      <w:pPr>
        <w:rPr>
          <w:rFonts w:cstheme="minorHAnsi"/>
          <w:b/>
          <w:bCs/>
          <w:lang w:bidi="en-US"/>
        </w:rPr>
      </w:pPr>
      <w:r w:rsidRPr="00DF3629">
        <w:rPr>
          <w:rFonts w:cstheme="minorHAnsi"/>
          <w:b/>
          <w:bCs/>
          <w:lang w:bidi="en-US"/>
        </w:rPr>
        <w:t>Q: What happens if an employee does not have a sufficient amount of work to perform to cover the entire telework day during incidences of COVID-19?</w:t>
      </w:r>
    </w:p>
    <w:p w:rsidR="0006315B" w:rsidRPr="00DF3629" w:rsidRDefault="00266E0B" w:rsidP="0006315B">
      <w:pPr>
        <w:rPr>
          <w:rFonts w:cstheme="minorHAnsi"/>
          <w:lang w:bidi="en-US"/>
        </w:rPr>
      </w:pPr>
      <w:r>
        <w:rPr>
          <w:rFonts w:cstheme="minorHAnsi"/>
          <w:lang w:bidi="en-US"/>
        </w:rPr>
        <w:t xml:space="preserve">A: </w:t>
      </w:r>
      <w:r w:rsidR="0006315B" w:rsidRPr="00DF3629">
        <w:rPr>
          <w:rFonts w:cstheme="minorHAnsi"/>
          <w:lang w:bidi="en-US"/>
        </w:rPr>
        <w:t>An employee must always have a sufficient amount of work to perform throughout the workday when he or she teleworks. An employee performing telework who does not have enough work must notify his or her supervisor and receive additional work or discuss leave options such as annual leave, advanced annual leave, other paid time off (e.g., earned compensatory time off, earned credit hours), or leave without pay.</w:t>
      </w:r>
    </w:p>
    <w:p w:rsidR="009D0774" w:rsidRPr="00DF3629" w:rsidRDefault="009D0774" w:rsidP="00D31B41">
      <w:pPr>
        <w:jc w:val="both"/>
        <w:rPr>
          <w:rFonts w:cstheme="minorHAnsi"/>
          <w:b/>
          <w:lang w:bidi="en-US"/>
        </w:rPr>
      </w:pPr>
    </w:p>
    <w:p w:rsidR="0006315B" w:rsidRPr="00DF3629" w:rsidRDefault="00D31B41" w:rsidP="00D31B41">
      <w:pPr>
        <w:jc w:val="both"/>
        <w:rPr>
          <w:rFonts w:cstheme="minorHAnsi"/>
          <w:b/>
          <w:bCs/>
          <w:lang w:bidi="en-US"/>
        </w:rPr>
      </w:pPr>
      <w:r w:rsidRPr="00DF3629">
        <w:rPr>
          <w:rFonts w:cstheme="minorHAnsi"/>
          <w:b/>
          <w:lang w:bidi="en-US"/>
        </w:rPr>
        <w:t xml:space="preserve">Q: </w:t>
      </w:r>
      <w:r w:rsidR="009D0774" w:rsidRPr="00DF3629">
        <w:rPr>
          <w:rFonts w:cstheme="minorHAnsi"/>
          <w:b/>
          <w:bCs/>
          <w:lang w:bidi="en-US"/>
        </w:rPr>
        <w:t xml:space="preserve"> What if I or a family member gets sick and I don’t have enough sick leave? </w:t>
      </w:r>
    </w:p>
    <w:p w:rsidR="009D0774" w:rsidRPr="00DF3629" w:rsidRDefault="00D31B41" w:rsidP="0006315B">
      <w:pPr>
        <w:rPr>
          <w:rFonts w:cstheme="minorHAnsi"/>
          <w:lang w:bidi="en-US"/>
        </w:rPr>
      </w:pPr>
      <w:r w:rsidRPr="00DF3629">
        <w:rPr>
          <w:rFonts w:cstheme="minorHAnsi"/>
          <w:lang w:bidi="en-US"/>
        </w:rPr>
        <w:t xml:space="preserve">A: </w:t>
      </w:r>
      <w:r w:rsidR="0006315B" w:rsidRPr="00DF3629">
        <w:rPr>
          <w:rFonts w:cstheme="minorHAnsi"/>
          <w:lang w:bidi="en-US"/>
        </w:rPr>
        <w:t>The sick leave regulations allow an employee to be advanced sick leave for exposure to a quarantinable communicable disease, subject to the limitations below:</w:t>
      </w:r>
    </w:p>
    <w:p w:rsidR="0006315B" w:rsidRPr="00DF3629" w:rsidRDefault="0006315B" w:rsidP="0006315B">
      <w:pPr>
        <w:numPr>
          <w:ilvl w:val="1"/>
          <w:numId w:val="5"/>
        </w:numPr>
        <w:rPr>
          <w:rFonts w:cstheme="minorHAnsi"/>
          <w:lang w:bidi="en-US"/>
        </w:rPr>
      </w:pPr>
      <w:r w:rsidRPr="00DF3629">
        <w:rPr>
          <w:rFonts w:cstheme="minorHAnsi"/>
          <w:lang w:bidi="en-US"/>
        </w:rPr>
        <w:t>240 hours (30 days) may be advanced if the employee would jeopardize the health of others by his or her presence on the job because of exposure to a quarantinable communicable disease;</w:t>
      </w:r>
    </w:p>
    <w:p w:rsidR="0006315B" w:rsidRPr="00DF3629" w:rsidRDefault="0006315B" w:rsidP="0006315B">
      <w:pPr>
        <w:numPr>
          <w:ilvl w:val="1"/>
          <w:numId w:val="5"/>
        </w:numPr>
        <w:rPr>
          <w:rFonts w:cstheme="minorHAnsi"/>
          <w:lang w:bidi="en-US"/>
        </w:rPr>
      </w:pPr>
      <w:r w:rsidRPr="00DF3629">
        <w:rPr>
          <w:rFonts w:cstheme="minorHAnsi"/>
          <w:lang w:bidi="en-US"/>
        </w:rPr>
        <w:t>104 hours (13 days) may be advanced if the employee is providing care for a family member who would jeopardize the health of others by his or her presence in the community because of exposure to a quarantinable communicable disease.</w:t>
      </w:r>
    </w:p>
    <w:p w:rsidR="00D31B41" w:rsidRPr="00DF3629" w:rsidRDefault="00D31B41" w:rsidP="00D31B41">
      <w:pPr>
        <w:rPr>
          <w:rFonts w:cstheme="minorHAnsi"/>
          <w:lang w:bidi="en-US"/>
        </w:rPr>
      </w:pPr>
    </w:p>
    <w:p w:rsidR="0006315B" w:rsidRPr="00DF3629" w:rsidRDefault="00D31B41" w:rsidP="00D31B41">
      <w:pPr>
        <w:rPr>
          <w:rFonts w:cstheme="minorHAnsi"/>
          <w:b/>
          <w:bCs/>
          <w:lang w:bidi="en-US"/>
        </w:rPr>
      </w:pPr>
      <w:r w:rsidRPr="00DF3629">
        <w:rPr>
          <w:rFonts w:cstheme="minorHAnsi"/>
          <w:b/>
          <w:bCs/>
          <w:lang w:bidi="en-US"/>
        </w:rPr>
        <w:t>Q: D</w:t>
      </w:r>
      <w:r w:rsidR="0006315B" w:rsidRPr="00DF3629">
        <w:rPr>
          <w:rFonts w:cstheme="minorHAnsi"/>
          <w:b/>
          <w:bCs/>
          <w:lang w:bidi="en-US"/>
        </w:rPr>
        <w:t>uring a pandemic health crisis, can an agency order an employee to work from home (or an alternative location mutually agreeable to the agency and the employee) if the employee does not have a telework agreement?</w:t>
      </w:r>
    </w:p>
    <w:p w:rsidR="0006315B" w:rsidRPr="00DF3629" w:rsidRDefault="00D31B41" w:rsidP="0006315B">
      <w:pPr>
        <w:rPr>
          <w:rFonts w:cstheme="minorHAnsi"/>
          <w:lang w:bidi="en-US"/>
        </w:rPr>
      </w:pPr>
      <w:r w:rsidRPr="00DF3629">
        <w:rPr>
          <w:rFonts w:cstheme="minorHAnsi"/>
          <w:lang w:bidi="en-US"/>
        </w:rPr>
        <w:t xml:space="preserve">A: </w:t>
      </w:r>
      <w:r w:rsidR="0006315B" w:rsidRPr="00DF3629">
        <w:rPr>
          <w:rFonts w:cstheme="minorHAnsi"/>
          <w:lang w:bidi="en-US"/>
        </w:rPr>
        <w:t xml:space="preserve">Yes. An agency may order an employee to work from home (or an alternative location mutually agreeable to the agency and the employee) without regard to whether the agency and the employee have a telework agreement in place at the time the order to evacuate is issued. </w:t>
      </w:r>
    </w:p>
    <w:p w:rsidR="0006315B" w:rsidRPr="00DF3629" w:rsidRDefault="0006315B" w:rsidP="0006315B">
      <w:pPr>
        <w:rPr>
          <w:rFonts w:cstheme="minorHAnsi"/>
          <w:lang w:bidi="en-US"/>
        </w:rPr>
      </w:pPr>
    </w:p>
    <w:p w:rsidR="0006315B" w:rsidRPr="00DF3629" w:rsidRDefault="00D31B41" w:rsidP="00D31B41">
      <w:pPr>
        <w:rPr>
          <w:rFonts w:cstheme="minorHAnsi"/>
          <w:b/>
          <w:bCs/>
          <w:lang w:bidi="en-US"/>
        </w:rPr>
      </w:pPr>
      <w:r w:rsidRPr="00DF3629">
        <w:rPr>
          <w:rFonts w:cstheme="minorHAnsi"/>
          <w:b/>
          <w:bCs/>
          <w:lang w:bidi="en-US"/>
        </w:rPr>
        <w:t xml:space="preserve">Q: </w:t>
      </w:r>
      <w:r w:rsidR="0006315B" w:rsidRPr="00DF3629">
        <w:rPr>
          <w:rFonts w:cstheme="minorHAnsi"/>
          <w:b/>
          <w:bCs/>
          <w:lang w:bidi="en-US"/>
        </w:rPr>
        <w:t>What type of work may an agency assign to an evacuated employee?</w:t>
      </w:r>
    </w:p>
    <w:p w:rsidR="00D31B41" w:rsidRPr="00DF3629" w:rsidRDefault="00D31B41" w:rsidP="00D31B41">
      <w:pPr>
        <w:rPr>
          <w:rFonts w:cstheme="minorHAnsi"/>
          <w:lang w:bidi="en-US"/>
        </w:rPr>
      </w:pPr>
      <w:r w:rsidRPr="00DF3629">
        <w:rPr>
          <w:rFonts w:cstheme="minorHAnsi"/>
          <w:lang w:bidi="en-US"/>
        </w:rPr>
        <w:t xml:space="preserve">A: </w:t>
      </w:r>
      <w:r w:rsidR="0006315B" w:rsidRPr="00DF3629">
        <w:rPr>
          <w:rFonts w:cstheme="minorHAnsi"/>
          <w:lang w:bidi="en-US"/>
        </w:rPr>
        <w:t>Under OPM regulations, an agency may assign any work considered necessary without regard to the employee's grade or title. However, an agency may not assign work to an employee unless the agency knows the employee has the necessary knowledge and skills to perform the assigned work.</w:t>
      </w:r>
    </w:p>
    <w:p w:rsidR="002B5049" w:rsidRPr="00DF3629" w:rsidRDefault="002B5049" w:rsidP="00D31B41">
      <w:pPr>
        <w:rPr>
          <w:rFonts w:cstheme="minorHAnsi"/>
          <w:b/>
          <w:lang w:bidi="en-US"/>
        </w:rPr>
      </w:pPr>
    </w:p>
    <w:p w:rsidR="00D31B41" w:rsidRPr="00DF3629" w:rsidRDefault="00D31B41" w:rsidP="0006315B">
      <w:pPr>
        <w:rPr>
          <w:rFonts w:cstheme="minorHAnsi"/>
          <w:b/>
          <w:bCs/>
          <w:lang w:bidi="en-US"/>
        </w:rPr>
      </w:pPr>
      <w:r w:rsidRPr="00DF3629">
        <w:rPr>
          <w:rFonts w:cstheme="minorHAnsi"/>
          <w:b/>
          <w:bCs/>
          <w:lang w:bidi="en-US"/>
        </w:rPr>
        <w:t xml:space="preserve">Q: </w:t>
      </w:r>
      <w:r w:rsidR="0006315B" w:rsidRPr="00DF3629">
        <w:rPr>
          <w:rFonts w:cstheme="minorHAnsi"/>
          <w:b/>
          <w:bCs/>
          <w:lang w:bidi="en-US"/>
        </w:rPr>
        <w:t>Can an agency mandate an employee exposed to a quarantinable communicable disease or infected with COVID-19 to remain away from the workplace for a specified period?</w:t>
      </w:r>
      <w:r w:rsidRPr="00DF3629">
        <w:rPr>
          <w:rFonts w:cstheme="minorHAnsi"/>
          <w:b/>
          <w:bCs/>
          <w:lang w:bidi="en-US"/>
        </w:rPr>
        <w:t xml:space="preserve"> </w:t>
      </w:r>
    </w:p>
    <w:p w:rsidR="006D527D" w:rsidRPr="00DF3629" w:rsidRDefault="00D31B41" w:rsidP="006D527D">
      <w:pPr>
        <w:rPr>
          <w:rFonts w:cstheme="minorHAnsi"/>
          <w:b/>
          <w:bCs/>
          <w:lang w:bidi="en-US"/>
        </w:rPr>
      </w:pPr>
      <w:r w:rsidRPr="00DF3629">
        <w:rPr>
          <w:rFonts w:cstheme="minorHAnsi"/>
          <w:lang w:bidi="en-US"/>
        </w:rPr>
        <w:t xml:space="preserve">A: </w:t>
      </w:r>
      <w:r w:rsidR="006D527D" w:rsidRPr="00DF3629">
        <w:rPr>
          <w:rFonts w:cstheme="minorHAnsi"/>
          <w:lang w:bidi="en-US"/>
        </w:rPr>
        <w:t xml:space="preserve"> </w:t>
      </w:r>
      <w:r w:rsidR="006D527D" w:rsidRPr="00DF3629">
        <w:rPr>
          <w:rFonts w:cstheme="minorHAnsi"/>
          <w:b/>
          <w:i/>
          <w:lang w:bidi="en-US"/>
        </w:rPr>
        <w:t>An employee who is quarantined under the direction of health care authorities should not be reporting to the normal worksite.</w:t>
      </w:r>
      <w:r w:rsidR="006D527D" w:rsidRPr="00DF3629">
        <w:rPr>
          <w:rFonts w:cstheme="minorHAnsi"/>
          <w:lang w:bidi="en-US"/>
        </w:rPr>
        <w:t xml:space="preserve"> </w:t>
      </w:r>
    </w:p>
    <w:p w:rsidR="00D31B41" w:rsidRPr="00DF3629" w:rsidRDefault="00D31B41" w:rsidP="0006315B">
      <w:pPr>
        <w:rPr>
          <w:rFonts w:cstheme="minorHAnsi"/>
          <w:lang w:bidi="en-US"/>
        </w:rPr>
      </w:pPr>
      <w:r w:rsidRPr="00DF3629">
        <w:rPr>
          <w:rFonts w:cstheme="minorHAnsi"/>
          <w:lang w:bidi="en-US"/>
        </w:rPr>
        <w:t>T</w:t>
      </w:r>
      <w:r w:rsidR="0006315B" w:rsidRPr="00DF3629">
        <w:rPr>
          <w:rFonts w:cstheme="minorHAnsi"/>
          <w:lang w:bidi="en-US"/>
        </w:rPr>
        <w:t>he CDC or other health agency will provide information related to the length of time an individual remains contagious, as well as current recommendations for social distancing,</w:t>
      </w:r>
      <w:r w:rsidRPr="00DF3629">
        <w:rPr>
          <w:rFonts w:cstheme="minorHAnsi"/>
          <w:lang w:bidi="en-US"/>
        </w:rPr>
        <w:t xml:space="preserve"> </w:t>
      </w:r>
      <w:r w:rsidR="0006315B" w:rsidRPr="00DF3629">
        <w:rPr>
          <w:rFonts w:cstheme="minorHAnsi"/>
          <w:lang w:bidi="en-US"/>
        </w:rPr>
        <w:t xml:space="preserve">etc. </w:t>
      </w:r>
    </w:p>
    <w:p w:rsidR="0006315B" w:rsidRPr="00DF3629" w:rsidRDefault="0006315B" w:rsidP="002B5049">
      <w:pPr>
        <w:rPr>
          <w:rFonts w:cstheme="minorHAnsi"/>
          <w:lang w:bidi="en-US"/>
        </w:rPr>
      </w:pPr>
      <w:r w:rsidRPr="00DF3629">
        <w:rPr>
          <w:rFonts w:cstheme="minorHAnsi"/>
          <w:lang w:bidi="en-US"/>
        </w:rPr>
        <w:t xml:space="preserve">For information specific to COVID-19, please view CDC’s web site at </w:t>
      </w:r>
      <w:hyperlink r:id="rId18">
        <w:r w:rsidRPr="00DF3629">
          <w:rPr>
            <w:rStyle w:val="Hyperlink"/>
            <w:rFonts w:cstheme="minorHAnsi"/>
            <w:lang w:bidi="en-US"/>
          </w:rPr>
          <w:t>https://www.cdc.gov/coronavirus/2019-ncov/index.html</w:t>
        </w:r>
      </w:hyperlink>
      <w:r w:rsidRPr="00DF3629">
        <w:rPr>
          <w:rFonts w:cstheme="minorHAnsi"/>
          <w:lang w:bidi="en-US"/>
        </w:rPr>
        <w:t xml:space="preserve">. </w:t>
      </w:r>
    </w:p>
    <w:p w:rsidR="00DF3629" w:rsidRPr="00DF3629" w:rsidRDefault="00DF3629" w:rsidP="00DF3629">
      <w:pPr>
        <w:tabs>
          <w:tab w:val="left" w:pos="90"/>
        </w:tabs>
        <w:ind w:hanging="720"/>
        <w:rPr>
          <w:rFonts w:cstheme="minorHAnsi"/>
          <w:b/>
          <w:bCs/>
        </w:rPr>
      </w:pPr>
    </w:p>
    <w:p w:rsidR="00DF3629" w:rsidRPr="00DF3629" w:rsidRDefault="00D64C5B" w:rsidP="00DF3629">
      <w:pPr>
        <w:tabs>
          <w:tab w:val="left" w:pos="90"/>
        </w:tabs>
        <w:ind w:hanging="720"/>
        <w:rPr>
          <w:rFonts w:cstheme="minorHAnsi"/>
          <w:b/>
          <w:bCs/>
        </w:rPr>
      </w:pPr>
      <w:r>
        <w:rPr>
          <w:rFonts w:cstheme="minorHAnsi"/>
          <w:b/>
          <w:bCs/>
        </w:rPr>
        <w:tab/>
      </w:r>
      <w:r w:rsidR="00DF3629" w:rsidRPr="00DF3629">
        <w:rPr>
          <w:rFonts w:cstheme="minorHAnsi"/>
          <w:b/>
          <w:bCs/>
        </w:rPr>
        <w:t>Q: What are the current travel policy restrictions for Army personnel?</w:t>
      </w:r>
    </w:p>
    <w:p w:rsidR="00DF3629" w:rsidRPr="00DF3629" w:rsidRDefault="00DF3629" w:rsidP="00DF3629">
      <w:pPr>
        <w:rPr>
          <w:rFonts w:cstheme="minorHAnsi"/>
        </w:rPr>
      </w:pPr>
      <w:r w:rsidRPr="00DF3629">
        <w:rPr>
          <w:rFonts w:cstheme="minorHAnsi"/>
          <w:bCs/>
        </w:rPr>
        <w:t xml:space="preserve">A: </w:t>
      </w:r>
      <w:r w:rsidRPr="00DF3629">
        <w:rPr>
          <w:rFonts w:cstheme="minorHAnsi"/>
        </w:rPr>
        <w:t>The Army is complying with the DOD directives and supplemental “Force Health Protection Guidance for the Novel Coronavirus Outbreak” (</w:t>
      </w:r>
      <w:hyperlink r:id="rId19" w:history="1">
        <w:r w:rsidRPr="00DF3629">
          <w:rPr>
            <w:rStyle w:val="Hyperlink"/>
            <w:rFonts w:cstheme="minorHAnsi"/>
          </w:rPr>
          <w:t>https://www.defense.gov/Explore/Spotlight/Coronavirus/</w:t>
        </w:r>
      </w:hyperlink>
      <w:r w:rsidRPr="00DF3629">
        <w:rPr>
          <w:rFonts w:cstheme="minorHAnsi"/>
        </w:rPr>
        <w:t xml:space="preserve">) with the two major objectives of </w:t>
      </w:r>
      <w:r w:rsidRPr="00DF3629">
        <w:rPr>
          <w:rFonts w:cstheme="minorHAnsi"/>
          <w:b/>
          <w:i/>
          <w:lang w:bidi="en-US"/>
        </w:rPr>
        <w:t>Protecting the Force</w:t>
      </w:r>
      <w:r w:rsidRPr="00DF3629">
        <w:rPr>
          <w:rFonts w:cstheme="minorHAnsi"/>
          <w:lang w:bidi="en-US"/>
        </w:rPr>
        <w:t xml:space="preserve"> and </w:t>
      </w:r>
      <w:r w:rsidRPr="00DF3629">
        <w:rPr>
          <w:rFonts w:cstheme="minorHAnsi"/>
          <w:b/>
          <w:i/>
          <w:lang w:bidi="en-US"/>
        </w:rPr>
        <w:t>Ensuring Readiness</w:t>
      </w:r>
      <w:r w:rsidRPr="00DF3629">
        <w:rPr>
          <w:rFonts w:cstheme="minorHAnsi"/>
          <w:lang w:bidi="en-US"/>
        </w:rPr>
        <w:t>.</w:t>
      </w:r>
    </w:p>
    <w:p w:rsidR="00E135C6" w:rsidRPr="00E135C6" w:rsidRDefault="00E135C6" w:rsidP="00E135C6">
      <w:pPr>
        <w:tabs>
          <w:tab w:val="left" w:pos="90"/>
        </w:tabs>
        <w:rPr>
          <w:rFonts w:cstheme="minorHAnsi"/>
          <w:bCs/>
        </w:rPr>
      </w:pPr>
      <w:r w:rsidRPr="00E135C6">
        <w:rPr>
          <w:rFonts w:cstheme="minorHAnsi"/>
          <w:bCs/>
        </w:rPr>
        <w:t xml:space="preserve">For PCS/TDY travel questions Soldiers can contact HRC’s 24/7 Army Service Center at 1-800-582-5552 or visit www.hrc.army.mil. See also, </w:t>
      </w:r>
      <w:hyperlink r:id="rId20" w:history="1">
        <w:r w:rsidRPr="00E135C6">
          <w:rPr>
            <w:rStyle w:val="Hyperlink"/>
            <w:rFonts w:cstheme="minorHAnsi"/>
            <w:bCs/>
          </w:rPr>
          <w:t>Frequently Ask Questions on the DOD Domestic Travel Restriction</w:t>
        </w:r>
      </w:hyperlink>
      <w:r w:rsidRPr="00E135C6">
        <w:rPr>
          <w:rFonts w:cstheme="minorHAnsi"/>
          <w:bCs/>
        </w:rPr>
        <w:t>.</w:t>
      </w:r>
    </w:p>
    <w:p w:rsidR="00DF3629" w:rsidRPr="00DF3629" w:rsidRDefault="00E135C6" w:rsidP="00E135C6">
      <w:pPr>
        <w:tabs>
          <w:tab w:val="left" w:pos="90"/>
        </w:tabs>
        <w:rPr>
          <w:rFonts w:cstheme="minorHAnsi"/>
          <w:lang w:bidi="en-US"/>
        </w:rPr>
      </w:pPr>
      <w:hyperlink r:id="rId21" w:history="1">
        <w:r w:rsidRPr="00E135C6">
          <w:rPr>
            <w:rStyle w:val="Hyperlink"/>
            <w:rFonts w:cstheme="minorHAnsi"/>
            <w:bCs/>
          </w:rPr>
          <w:t>TRANSCOM Guidance for Personnel Affected by DOD Stop Move</w:t>
        </w:r>
      </w:hyperlink>
      <w:r w:rsidRPr="00E135C6">
        <w:rPr>
          <w:rFonts w:cstheme="minorHAnsi"/>
          <w:bCs/>
        </w:rPr>
        <w:t xml:space="preserve">. See also, </w:t>
      </w:r>
      <w:hyperlink r:id="rId22" w:history="1">
        <w:r w:rsidRPr="00266E0B">
          <w:rPr>
            <w:rStyle w:val="Hyperlink"/>
            <w:rFonts w:cstheme="minorHAnsi"/>
            <w:bCs/>
          </w:rPr>
          <w:t>Frequently Asked Questions</w:t>
        </w:r>
      </w:hyperlink>
      <w:r w:rsidRPr="00E135C6">
        <w:rPr>
          <w:rFonts w:cstheme="minorHAnsi"/>
          <w:bCs/>
        </w:rPr>
        <w:t xml:space="preserve"> for customers affected by the recent stop movement order.</w:t>
      </w:r>
    </w:p>
    <w:p w:rsidR="00266E0B" w:rsidRDefault="00266E0B" w:rsidP="008B4471">
      <w:pPr>
        <w:tabs>
          <w:tab w:val="left" w:pos="90"/>
        </w:tabs>
        <w:rPr>
          <w:rFonts w:cstheme="minorHAnsi"/>
          <w:b/>
          <w:bCs/>
        </w:rPr>
      </w:pPr>
    </w:p>
    <w:p w:rsidR="008B4471" w:rsidRPr="00DF3629" w:rsidRDefault="008B4471" w:rsidP="008B4471">
      <w:pPr>
        <w:tabs>
          <w:tab w:val="left" w:pos="90"/>
        </w:tabs>
        <w:rPr>
          <w:rFonts w:cstheme="minorHAnsi"/>
          <w:b/>
          <w:bCs/>
        </w:rPr>
      </w:pPr>
      <w:r w:rsidRPr="00DF3629">
        <w:rPr>
          <w:rFonts w:cstheme="minorHAnsi"/>
          <w:b/>
          <w:bCs/>
        </w:rPr>
        <w:t>Q: Who can approve an exception to policy for movement?</w:t>
      </w:r>
    </w:p>
    <w:p w:rsidR="008B4471" w:rsidRDefault="008B4471" w:rsidP="008B4471">
      <w:pPr>
        <w:tabs>
          <w:tab w:val="left" w:pos="90"/>
        </w:tabs>
        <w:ind w:hanging="720"/>
        <w:rPr>
          <w:rFonts w:cstheme="minorHAnsi"/>
          <w:bCs/>
        </w:rPr>
      </w:pPr>
      <w:r w:rsidRPr="00DF3629">
        <w:rPr>
          <w:rFonts w:cstheme="minorHAnsi"/>
          <w:b/>
          <w:bCs/>
        </w:rPr>
        <w:tab/>
      </w:r>
      <w:r w:rsidRPr="00DF3629">
        <w:rPr>
          <w:rFonts w:cstheme="minorHAnsi"/>
          <w:bCs/>
        </w:rPr>
        <w:t>A: Exceptions may be granted for the following compelling cases: If the travel is determined to be mission-essential, necessary for humanitarian reasons, or warranted due to extreme hardship. Approval authority for these exceptions belongs to the combatant commander if the individual is assigned to a combatant command. The Secretary of the Army retains the authority for all other individuals.</w:t>
      </w:r>
      <w:r w:rsidRPr="00DF3629">
        <w:rPr>
          <w:rFonts w:cstheme="minorHAnsi"/>
        </w:rPr>
        <w:t xml:space="preserve"> </w:t>
      </w:r>
      <w:r w:rsidRPr="00DF3629">
        <w:rPr>
          <w:rFonts w:cstheme="minorHAnsi"/>
          <w:bCs/>
        </w:rPr>
        <w:t>This authority may be delegated no lower than the first general officer or member of the Senior Executive Service in the traveler's chain of command or supervision. These exceptions are to be done on a case-by-case basis, shall be limited in number, and shall be coordinated between the gaining and losing organizations.</w:t>
      </w:r>
    </w:p>
    <w:p w:rsidR="008B4471" w:rsidRPr="00DF3629" w:rsidRDefault="008B4471" w:rsidP="00D64C5B">
      <w:pPr>
        <w:tabs>
          <w:tab w:val="left" w:pos="90"/>
        </w:tabs>
        <w:rPr>
          <w:rFonts w:cstheme="minorHAnsi"/>
          <w:bCs/>
        </w:rPr>
      </w:pPr>
    </w:p>
    <w:p w:rsidR="008B4471" w:rsidRPr="00DF3629" w:rsidRDefault="008B4471" w:rsidP="008B4471">
      <w:pPr>
        <w:tabs>
          <w:tab w:val="left" w:pos="90"/>
        </w:tabs>
        <w:rPr>
          <w:rFonts w:cstheme="minorHAnsi"/>
          <w:b/>
          <w:bCs/>
        </w:rPr>
      </w:pPr>
      <w:r w:rsidRPr="00DF3629">
        <w:rPr>
          <w:rFonts w:cstheme="minorHAnsi"/>
          <w:b/>
          <w:bCs/>
        </w:rPr>
        <w:t>Q: Who can approve TDY to CONUS for special circumstances?</w:t>
      </w:r>
    </w:p>
    <w:p w:rsidR="008B4471" w:rsidRPr="00DF3629" w:rsidRDefault="008B4471" w:rsidP="008B4471">
      <w:pPr>
        <w:tabs>
          <w:tab w:val="left" w:pos="90"/>
        </w:tabs>
        <w:ind w:hanging="720"/>
        <w:rPr>
          <w:rFonts w:cstheme="minorHAnsi"/>
          <w:bCs/>
          <w:highlight w:val="yellow"/>
        </w:rPr>
      </w:pPr>
      <w:r w:rsidRPr="00DF3629">
        <w:rPr>
          <w:rFonts w:cstheme="minorHAnsi"/>
          <w:bCs/>
        </w:rPr>
        <w:tab/>
        <w:t>A: Exceptions may be granted for the following compelling cases: If the travel is determined to be mission-essential, necessary for humanitarian reasons, or warranted due to extreme hardship. Approval authority for these exceptions belongs to the combatant commander if the individual is assigned to a combatant command. The Secretary of the Army retains the authority for all other individuals.</w:t>
      </w:r>
      <w:r w:rsidRPr="00DF3629">
        <w:rPr>
          <w:rFonts w:cstheme="minorHAnsi"/>
        </w:rPr>
        <w:t xml:space="preserve"> </w:t>
      </w:r>
      <w:r w:rsidRPr="00DF3629">
        <w:rPr>
          <w:rFonts w:cstheme="minorHAnsi"/>
          <w:bCs/>
        </w:rPr>
        <w:t>This authority may be delegated no lower than the first general officer or member of the Senior Executive Service in the traveler's chain of command or supervision. These exceptions are to be done on a case-by-case basis, shall be limited in number, and shall be coordinated between the gaining and losing organizations.</w:t>
      </w:r>
    </w:p>
    <w:p w:rsidR="008B4471" w:rsidRPr="00DF3629" w:rsidRDefault="008B4471" w:rsidP="008B4471">
      <w:pPr>
        <w:tabs>
          <w:tab w:val="left" w:pos="90"/>
        </w:tabs>
        <w:ind w:hanging="720"/>
        <w:rPr>
          <w:rFonts w:cstheme="minorHAnsi"/>
          <w:bCs/>
        </w:rPr>
      </w:pPr>
    </w:p>
    <w:p w:rsidR="00DF3629" w:rsidRPr="00DF3629" w:rsidRDefault="00DF3629" w:rsidP="00DF3629">
      <w:pPr>
        <w:rPr>
          <w:rFonts w:cstheme="minorHAnsi"/>
          <w:b/>
          <w:lang w:bidi="en-US"/>
        </w:rPr>
      </w:pPr>
      <w:r w:rsidRPr="00DF3629">
        <w:rPr>
          <w:rFonts w:cstheme="minorHAnsi"/>
          <w:b/>
          <w:lang w:bidi="en-US"/>
        </w:rPr>
        <w:t xml:space="preserve">Q: I am already approved for TDY. Can I still travel? </w:t>
      </w:r>
    </w:p>
    <w:p w:rsidR="00DF3629" w:rsidRPr="00DF3629" w:rsidRDefault="00DF3629" w:rsidP="00DF3629">
      <w:pPr>
        <w:rPr>
          <w:rFonts w:cstheme="minorHAnsi"/>
          <w:lang w:bidi="en-US"/>
        </w:rPr>
      </w:pPr>
      <w:r w:rsidRPr="00DF3629">
        <w:rPr>
          <w:rFonts w:cstheme="minorHAnsi"/>
          <w:lang w:bidi="en-US"/>
        </w:rPr>
        <w:t xml:space="preserve">A: As of March 16, 2020, all TDY is cancelled, unless </w:t>
      </w:r>
      <w:r w:rsidR="00BB24E7">
        <w:rPr>
          <w:rFonts w:cstheme="minorHAnsi"/>
          <w:lang w:bidi="en-US"/>
        </w:rPr>
        <w:t>a waiver is granted</w:t>
      </w:r>
      <w:r w:rsidR="00BB24E7" w:rsidRPr="00DF3629">
        <w:rPr>
          <w:rFonts w:cstheme="minorHAnsi"/>
          <w:lang w:bidi="en-US"/>
        </w:rPr>
        <w:t xml:space="preserve"> </w:t>
      </w:r>
      <w:r w:rsidRPr="00DF3629">
        <w:rPr>
          <w:rFonts w:cstheme="minorHAnsi"/>
          <w:lang w:bidi="en-US"/>
        </w:rPr>
        <w:t>at the ASA</w:t>
      </w:r>
      <w:r w:rsidR="00BB24E7">
        <w:rPr>
          <w:rFonts w:cstheme="minorHAnsi"/>
          <w:lang w:bidi="en-US"/>
        </w:rPr>
        <w:t>(</w:t>
      </w:r>
      <w:r w:rsidRPr="00DF3629">
        <w:rPr>
          <w:rFonts w:cstheme="minorHAnsi"/>
          <w:lang w:bidi="en-US"/>
        </w:rPr>
        <w:t>ALT</w:t>
      </w:r>
      <w:r w:rsidR="00BB24E7">
        <w:rPr>
          <w:rFonts w:cstheme="minorHAnsi"/>
          <w:lang w:bidi="en-US"/>
        </w:rPr>
        <w:t>)</w:t>
      </w:r>
      <w:r w:rsidRPr="00DF3629">
        <w:rPr>
          <w:rFonts w:cstheme="minorHAnsi"/>
          <w:lang w:bidi="en-US"/>
        </w:rPr>
        <w:t xml:space="preserve"> level. Those who have not yet reported to their TDY site may not</w:t>
      </w:r>
      <w:r w:rsidR="006C4C4C">
        <w:rPr>
          <w:rFonts w:cstheme="minorHAnsi"/>
          <w:lang w:bidi="en-US"/>
        </w:rPr>
        <w:t xml:space="preserve"> depart</w:t>
      </w:r>
      <w:r w:rsidRPr="00DF3629">
        <w:rPr>
          <w:rFonts w:cstheme="minorHAnsi"/>
          <w:lang w:bidi="en-US"/>
        </w:rPr>
        <w:t>;</w:t>
      </w:r>
      <w:r w:rsidR="006C4C4C">
        <w:rPr>
          <w:rFonts w:cstheme="minorHAnsi"/>
          <w:lang w:bidi="en-US"/>
        </w:rPr>
        <w:t xml:space="preserve"> </w:t>
      </w:r>
      <w:r w:rsidRPr="00DF3629">
        <w:rPr>
          <w:rFonts w:cstheme="minorHAnsi"/>
          <w:lang w:bidi="en-US"/>
        </w:rPr>
        <w:t xml:space="preserve">those who have already reported to their TDY location are permitted to return to their home/duty station. </w:t>
      </w:r>
    </w:p>
    <w:p w:rsidR="00DF3629" w:rsidRPr="00DF3629" w:rsidRDefault="00DF3629" w:rsidP="00FD445C">
      <w:pPr>
        <w:tabs>
          <w:tab w:val="left" w:pos="90"/>
        </w:tabs>
        <w:rPr>
          <w:rFonts w:cstheme="minorHAnsi"/>
          <w:bCs/>
        </w:rPr>
      </w:pPr>
    </w:p>
    <w:p w:rsidR="008B4471" w:rsidRPr="00DF3629" w:rsidRDefault="008B4471" w:rsidP="008B4471">
      <w:pPr>
        <w:rPr>
          <w:rFonts w:cstheme="minorHAnsi"/>
          <w:b/>
        </w:rPr>
      </w:pPr>
      <w:r w:rsidRPr="00DF3629">
        <w:rPr>
          <w:rFonts w:cstheme="minorHAnsi"/>
          <w:b/>
        </w:rPr>
        <w:t>Q: What is the guidance to commanders for quarantine of Soldiers, Department of the Army civilians, contractors and dependents in CDC-defined Alert Level 2 and above Countries?</w:t>
      </w:r>
    </w:p>
    <w:p w:rsidR="008B4471" w:rsidRPr="00DF3629" w:rsidRDefault="008B4471" w:rsidP="008B4471">
      <w:pPr>
        <w:rPr>
          <w:rFonts w:cstheme="minorHAnsi"/>
        </w:rPr>
      </w:pPr>
      <w:r w:rsidRPr="00DF3629">
        <w:rPr>
          <w:rFonts w:cstheme="minorHAnsi"/>
        </w:rPr>
        <w:t>A: Commanders will not hold personnel scheduled to return to CONUS. These individuals will isolate or quarantine at CONUS-approved locations.</w:t>
      </w:r>
    </w:p>
    <w:p w:rsidR="008B4471" w:rsidRPr="00DF3629" w:rsidRDefault="008B4471" w:rsidP="008B4471">
      <w:pPr>
        <w:rPr>
          <w:rFonts w:cstheme="minorHAnsi"/>
        </w:rPr>
      </w:pPr>
    </w:p>
    <w:p w:rsidR="008B4471" w:rsidRPr="00DF3629" w:rsidRDefault="008B4471" w:rsidP="008B4471">
      <w:pPr>
        <w:tabs>
          <w:tab w:val="left" w:pos="90"/>
        </w:tabs>
        <w:ind w:hanging="720"/>
        <w:rPr>
          <w:rFonts w:cstheme="minorHAnsi"/>
          <w:b/>
          <w:bCs/>
        </w:rPr>
      </w:pPr>
      <w:r w:rsidRPr="00DF3629">
        <w:rPr>
          <w:rFonts w:cstheme="minorHAnsi"/>
          <w:bCs/>
        </w:rPr>
        <w:tab/>
      </w:r>
      <w:r w:rsidRPr="00DF3629">
        <w:rPr>
          <w:rFonts w:cstheme="minorHAnsi"/>
          <w:b/>
          <w:bCs/>
        </w:rPr>
        <w:t>Q. Will there be any daycare, school or commissary facilities closed as the virus spreads?</w:t>
      </w:r>
    </w:p>
    <w:p w:rsidR="008B4471" w:rsidRPr="00DF3629" w:rsidRDefault="008B4471" w:rsidP="008B4471">
      <w:pPr>
        <w:tabs>
          <w:tab w:val="left" w:pos="90"/>
        </w:tabs>
        <w:ind w:hanging="720"/>
        <w:rPr>
          <w:rFonts w:cstheme="minorHAnsi"/>
          <w:bCs/>
        </w:rPr>
      </w:pPr>
      <w:r w:rsidRPr="00DF3629">
        <w:rPr>
          <w:rFonts w:cstheme="minorHAnsi"/>
          <w:bCs/>
        </w:rPr>
        <w:tab/>
        <w:t>A. The decision whether or not to close Child Development Centers, schools, or AAFES facilities will be made by senior mission commanders based on their local environments at the installation level.</w:t>
      </w:r>
      <w:r w:rsidR="006C4C4C">
        <w:rPr>
          <w:rFonts w:cstheme="minorHAnsi"/>
          <w:bCs/>
        </w:rPr>
        <w:t xml:space="preserve"> </w:t>
      </w:r>
      <w:r w:rsidR="00266E0B">
        <w:rPr>
          <w:rFonts w:cstheme="minorHAnsi"/>
          <w:bCs/>
        </w:rPr>
        <w:t>Please refer to your local garrison for specific information.</w:t>
      </w:r>
    </w:p>
    <w:p w:rsidR="008B4471" w:rsidRPr="00DF3629" w:rsidRDefault="008B4471" w:rsidP="00266E0B">
      <w:pPr>
        <w:tabs>
          <w:tab w:val="left" w:pos="90"/>
          <w:tab w:val="left" w:pos="2520"/>
        </w:tabs>
        <w:ind w:hanging="720"/>
        <w:rPr>
          <w:rFonts w:cstheme="minorHAnsi"/>
          <w:bCs/>
        </w:rPr>
      </w:pPr>
    </w:p>
    <w:p w:rsidR="008B4471" w:rsidRPr="00FD445C" w:rsidRDefault="00DF3629" w:rsidP="0006315B">
      <w:pPr>
        <w:rPr>
          <w:rFonts w:cstheme="minorHAnsi"/>
          <w:b/>
          <w:lang w:bidi="en-US"/>
        </w:rPr>
      </w:pPr>
      <w:r w:rsidRPr="00FD445C">
        <w:rPr>
          <w:rFonts w:cstheme="minorHAnsi"/>
          <w:b/>
          <w:lang w:bidi="en-US"/>
        </w:rPr>
        <w:t>Q: What is PEO EIS doing to ensure a safe working environment?</w:t>
      </w:r>
    </w:p>
    <w:p w:rsidR="00DF3629" w:rsidRPr="00DF3629" w:rsidRDefault="00266E0B" w:rsidP="00DF3629">
      <w:pPr>
        <w:rPr>
          <w:rFonts w:cstheme="minorHAnsi"/>
          <w:lang w:bidi="en-US"/>
        </w:rPr>
      </w:pPr>
      <w:r>
        <w:rPr>
          <w:rFonts w:cstheme="minorHAnsi"/>
          <w:lang w:bidi="en-US"/>
        </w:rPr>
        <w:t xml:space="preserve">A: </w:t>
      </w:r>
      <w:r w:rsidR="00B010A3">
        <w:rPr>
          <w:rFonts w:cstheme="minorHAnsi"/>
          <w:lang w:bidi="en-US"/>
        </w:rPr>
        <w:t>The health and safety of the PEO EIS workforce is our priority. T</w:t>
      </w:r>
      <w:r w:rsidR="00DF3629" w:rsidRPr="00DF3629">
        <w:rPr>
          <w:rFonts w:cstheme="minorHAnsi"/>
          <w:lang w:bidi="en-US"/>
        </w:rPr>
        <w:t>he Occupational Safety and Health Administration (OSHA) published guidance and recommended measures to help prevent occupational exposure to COVID-19 in Federal workplaces</w:t>
      </w:r>
      <w:r w:rsidR="00B010A3">
        <w:rPr>
          <w:rFonts w:cstheme="minorHAnsi"/>
          <w:lang w:bidi="en-US"/>
        </w:rPr>
        <w:t>, which we are employing in our facilities</w:t>
      </w:r>
      <w:r w:rsidR="00DF3629" w:rsidRPr="00DF3629">
        <w:rPr>
          <w:rFonts w:cstheme="minorHAnsi"/>
          <w:lang w:bidi="en-US"/>
        </w:rPr>
        <w:t xml:space="preserve">. See OSHA’s COVID-19 guidance at </w:t>
      </w:r>
      <w:hyperlink r:id="rId23">
        <w:r w:rsidR="00DF3629" w:rsidRPr="00DF3629">
          <w:rPr>
            <w:rStyle w:val="Hyperlink"/>
            <w:rFonts w:cstheme="minorHAnsi"/>
            <w:lang w:bidi="en-US"/>
          </w:rPr>
          <w:t>https://www.osha.gov/SLTC/covid-</w:t>
        </w:r>
      </w:hyperlink>
      <w:r w:rsidR="00DF3629" w:rsidRPr="00DF3629">
        <w:rPr>
          <w:rFonts w:cstheme="minorHAnsi"/>
          <w:lang w:bidi="en-US"/>
        </w:rPr>
        <w:t xml:space="preserve"> </w:t>
      </w:r>
      <w:hyperlink r:id="rId24">
        <w:r w:rsidR="00DF3629" w:rsidRPr="00DF3629">
          <w:rPr>
            <w:rStyle w:val="Hyperlink"/>
            <w:rFonts w:cstheme="minorHAnsi"/>
            <w:lang w:bidi="en-US"/>
          </w:rPr>
          <w:t>19/index.html</w:t>
        </w:r>
      </w:hyperlink>
      <w:r w:rsidR="00DF3629" w:rsidRPr="00DF3629">
        <w:rPr>
          <w:rFonts w:cstheme="minorHAnsi"/>
          <w:lang w:bidi="en-US"/>
        </w:rPr>
        <w:t>.</w:t>
      </w:r>
    </w:p>
    <w:p w:rsidR="00DF3629" w:rsidRPr="00DF3629" w:rsidRDefault="00DF3629" w:rsidP="00DF3629">
      <w:pPr>
        <w:rPr>
          <w:rFonts w:cstheme="minorHAnsi"/>
        </w:rPr>
      </w:pPr>
      <w:r w:rsidRPr="00DF3629">
        <w:rPr>
          <w:rFonts w:cstheme="minorHAnsi"/>
          <w:lang w:bidi="en-US"/>
        </w:rPr>
        <w:t xml:space="preserve">See also CDC guidance: </w:t>
      </w:r>
      <w:hyperlink r:id="rId25">
        <w:r w:rsidRPr="00DF3629">
          <w:rPr>
            <w:rStyle w:val="Hyperlink"/>
            <w:rFonts w:cstheme="minorHAnsi"/>
            <w:lang w:bidi="en-US"/>
          </w:rPr>
          <w:t>https://www.cdc.gov/coronavirus/2019-ncov/specific-</w:t>
        </w:r>
      </w:hyperlink>
      <w:r w:rsidRPr="00DF3629">
        <w:rPr>
          <w:rFonts w:cstheme="minorHAnsi"/>
          <w:lang w:bidi="en-US"/>
        </w:rPr>
        <w:t xml:space="preserve"> </w:t>
      </w:r>
      <w:hyperlink r:id="rId26">
        <w:r w:rsidRPr="00DF3629">
          <w:rPr>
            <w:rStyle w:val="Hyperlink"/>
            <w:rFonts w:cstheme="minorHAnsi"/>
            <w:lang w:bidi="en-US"/>
          </w:rPr>
          <w:t>groups/guidance-business-response.html.</w:t>
        </w:r>
      </w:hyperlink>
      <w:r w:rsidRPr="00DF3629">
        <w:rPr>
          <w:rFonts w:cstheme="minorHAnsi"/>
        </w:rPr>
        <w:t xml:space="preserve"> </w:t>
      </w:r>
    </w:p>
    <w:p w:rsidR="00B010A3" w:rsidRDefault="00B010A3" w:rsidP="0006315B">
      <w:pPr>
        <w:rPr>
          <w:rFonts w:cstheme="minorHAnsi"/>
        </w:rPr>
      </w:pPr>
    </w:p>
    <w:p w:rsidR="00B010A3" w:rsidRPr="00D64C5B" w:rsidRDefault="00B010A3" w:rsidP="0006315B">
      <w:pPr>
        <w:rPr>
          <w:rFonts w:cstheme="minorHAnsi"/>
          <w:b/>
        </w:rPr>
      </w:pPr>
      <w:r w:rsidRPr="00D64C5B">
        <w:rPr>
          <w:rFonts w:cstheme="minorHAnsi"/>
          <w:b/>
        </w:rPr>
        <w:t xml:space="preserve">Q: How will I receive notifications and updates on operating status? </w:t>
      </w:r>
    </w:p>
    <w:p w:rsidR="00FD445C" w:rsidRDefault="00B010A3" w:rsidP="0006315B">
      <w:pPr>
        <w:rPr>
          <w:rFonts w:cstheme="minorHAnsi"/>
        </w:rPr>
      </w:pPr>
      <w:r>
        <w:rPr>
          <w:rFonts w:cstheme="minorHAnsi"/>
        </w:rPr>
        <w:t xml:space="preserve">A: </w:t>
      </w:r>
      <w:r w:rsidR="00FD445C">
        <w:rPr>
          <w:rFonts w:cstheme="minorHAnsi"/>
        </w:rPr>
        <w:t xml:space="preserve">PEO leadership will continue to provide regular updates via workforce distribution emails, the </w:t>
      </w:r>
      <w:hyperlink r:id="rId27" w:history="1">
        <w:r w:rsidR="00FD445C" w:rsidRPr="00FD445C">
          <w:rPr>
            <w:rStyle w:val="Hyperlink"/>
            <w:rFonts w:cstheme="minorHAnsi"/>
          </w:rPr>
          <w:t>PEO EIS SharePoint site</w:t>
        </w:r>
      </w:hyperlink>
      <w:r w:rsidR="00FD445C">
        <w:rPr>
          <w:rFonts w:cstheme="minorHAnsi"/>
        </w:rPr>
        <w:t xml:space="preserve"> – where guidance and Q&amp;As are provided – and the </w:t>
      </w:r>
      <w:hyperlink r:id="rId28" w:history="1">
        <w:r w:rsidR="00FD445C" w:rsidRPr="00D64C5B">
          <w:rPr>
            <w:rStyle w:val="Hyperlink"/>
            <w:rFonts w:cstheme="minorHAnsi"/>
          </w:rPr>
          <w:t>PEO EIS website COVID-19 page</w:t>
        </w:r>
      </w:hyperlink>
      <w:r w:rsidR="00D64C5B">
        <w:rPr>
          <w:rFonts w:cstheme="minorHAnsi"/>
        </w:rPr>
        <w:t xml:space="preserve">. In addition, senior leader guidance on COVID-19 is available on the </w:t>
      </w:r>
      <w:hyperlink r:id="rId29" w:history="1">
        <w:r w:rsidR="00D64C5B" w:rsidRPr="00D64C5B">
          <w:rPr>
            <w:rStyle w:val="Hyperlink"/>
            <w:rFonts w:cstheme="minorHAnsi"/>
          </w:rPr>
          <w:t>Army’s home page</w:t>
        </w:r>
      </w:hyperlink>
      <w:r w:rsidR="00FD445C">
        <w:rPr>
          <w:rFonts w:cstheme="minorHAnsi"/>
        </w:rPr>
        <w:t xml:space="preserve">. </w:t>
      </w:r>
    </w:p>
    <w:p w:rsidR="00B010A3" w:rsidRDefault="00B010A3" w:rsidP="0006315B">
      <w:pPr>
        <w:rPr>
          <w:rFonts w:cstheme="minorHAnsi"/>
        </w:rPr>
      </w:pPr>
      <w:r>
        <w:rPr>
          <w:rFonts w:cstheme="minorHAnsi"/>
        </w:rPr>
        <w:t xml:space="preserve">The Fort Belvoir Garrison provides regular updates on their </w:t>
      </w:r>
      <w:hyperlink r:id="rId30" w:history="1">
        <w:r w:rsidRPr="00B010A3">
          <w:rPr>
            <w:rStyle w:val="Hyperlink"/>
            <w:rFonts w:cstheme="minorHAnsi"/>
          </w:rPr>
          <w:t>website</w:t>
        </w:r>
      </w:hyperlink>
      <w:r w:rsidR="00FD445C">
        <w:rPr>
          <w:rFonts w:cstheme="minorHAnsi"/>
        </w:rPr>
        <w:t xml:space="preserve"> and </w:t>
      </w:r>
      <w:hyperlink r:id="rId31" w:history="1">
        <w:r w:rsidR="00FD445C" w:rsidRPr="00FD445C">
          <w:rPr>
            <w:rStyle w:val="Hyperlink"/>
            <w:rFonts w:cstheme="minorHAnsi"/>
          </w:rPr>
          <w:t>their Facebook page</w:t>
        </w:r>
      </w:hyperlink>
      <w:r w:rsidR="00FD445C">
        <w:rPr>
          <w:rFonts w:cstheme="minorHAnsi"/>
        </w:rPr>
        <w:t xml:space="preserve">, which we will also share on the </w:t>
      </w:r>
      <w:hyperlink r:id="rId32" w:history="1">
        <w:r w:rsidR="00FD445C" w:rsidRPr="00FD445C">
          <w:rPr>
            <w:rStyle w:val="Hyperlink"/>
            <w:rFonts w:cstheme="minorHAnsi"/>
          </w:rPr>
          <w:t>PEO EIS Facebook page</w:t>
        </w:r>
      </w:hyperlink>
      <w:r w:rsidR="00FD445C">
        <w:rPr>
          <w:rFonts w:cstheme="minorHAnsi"/>
        </w:rPr>
        <w:t xml:space="preserve">. OPM status is also regularly updated on the </w:t>
      </w:r>
      <w:hyperlink r:id="rId33" w:history="1">
        <w:r w:rsidR="00FD445C" w:rsidRPr="00FD445C">
          <w:rPr>
            <w:rStyle w:val="Hyperlink"/>
            <w:rFonts w:cstheme="minorHAnsi"/>
          </w:rPr>
          <w:t>OPM website</w:t>
        </w:r>
      </w:hyperlink>
      <w:r w:rsidR="00FD445C">
        <w:rPr>
          <w:rFonts w:cstheme="minorHAnsi"/>
        </w:rPr>
        <w:t xml:space="preserve">. </w:t>
      </w:r>
      <w:r w:rsidR="00D64C5B">
        <w:rPr>
          <w:rFonts w:cstheme="minorHAnsi"/>
        </w:rPr>
        <w:t>You can also download the</w:t>
      </w:r>
      <w:r w:rsidR="00FD445C">
        <w:rPr>
          <w:rFonts w:cstheme="minorHAnsi"/>
        </w:rPr>
        <w:t xml:space="preserve"> mobile app </w:t>
      </w:r>
      <w:r w:rsidR="00D64C5B">
        <w:rPr>
          <w:rFonts w:cstheme="minorHAnsi"/>
        </w:rPr>
        <w:t>for</w:t>
      </w:r>
      <w:r w:rsidR="00FD445C">
        <w:rPr>
          <w:rFonts w:cstheme="minorHAnsi"/>
        </w:rPr>
        <w:t xml:space="preserve"> up-to-date </w:t>
      </w:r>
      <w:r w:rsidR="00D64C5B">
        <w:rPr>
          <w:rFonts w:cstheme="minorHAnsi"/>
        </w:rPr>
        <w:t>notices to your phone</w:t>
      </w:r>
      <w:r w:rsidR="00FD445C">
        <w:rPr>
          <w:rFonts w:cstheme="minorHAnsi"/>
        </w:rPr>
        <w:t xml:space="preserve"> on OPM operating status.  </w:t>
      </w:r>
    </w:p>
    <w:p w:rsidR="00D64C5B" w:rsidRPr="00D64C5B" w:rsidRDefault="00D64C5B" w:rsidP="00D64C5B">
      <w:pPr>
        <w:rPr>
          <w:rFonts w:cstheme="minorHAnsi"/>
        </w:rPr>
      </w:pPr>
    </w:p>
    <w:p w:rsidR="00D64C5B" w:rsidRPr="00D64C5B" w:rsidRDefault="00D64C5B" w:rsidP="00D64C5B">
      <w:pPr>
        <w:rPr>
          <w:rFonts w:cstheme="minorHAnsi"/>
          <w:b/>
        </w:rPr>
      </w:pPr>
      <w:r w:rsidRPr="00D64C5B">
        <w:rPr>
          <w:rFonts w:cstheme="minorHAnsi"/>
          <w:b/>
        </w:rPr>
        <w:t xml:space="preserve">Q: What is the guidance for contractors? </w:t>
      </w:r>
    </w:p>
    <w:p w:rsidR="00D64C5B" w:rsidRPr="00D64C5B" w:rsidRDefault="00D64C5B" w:rsidP="00D64C5B">
      <w:pPr>
        <w:rPr>
          <w:rFonts w:cstheme="minorHAnsi"/>
        </w:rPr>
      </w:pPr>
      <w:r w:rsidRPr="00D64C5B">
        <w:rPr>
          <w:rFonts w:cstheme="minorHAnsi"/>
        </w:rPr>
        <w:t xml:space="preserve">A: </w:t>
      </w:r>
      <w:r>
        <w:rPr>
          <w:rFonts w:cstheme="minorHAnsi"/>
        </w:rPr>
        <w:t xml:space="preserve">The health and safety of all of our workforce, including our support contractors, is our priority. </w:t>
      </w:r>
      <w:r w:rsidRPr="00D64C5B">
        <w:rPr>
          <w:rFonts w:cstheme="minorHAnsi"/>
        </w:rPr>
        <w:t>Contractors should</w:t>
      </w:r>
      <w:r>
        <w:rPr>
          <w:rFonts w:cstheme="minorHAnsi"/>
        </w:rPr>
        <w:t xml:space="preserve"> stay up to date on OPM and installation guidance</w:t>
      </w:r>
      <w:r w:rsidRPr="00D64C5B">
        <w:rPr>
          <w:rFonts w:cstheme="minorHAnsi"/>
        </w:rPr>
        <w:t xml:space="preserve"> </w:t>
      </w:r>
      <w:r>
        <w:rPr>
          <w:rFonts w:cstheme="minorHAnsi"/>
        </w:rPr>
        <w:t xml:space="preserve">and </w:t>
      </w:r>
      <w:r w:rsidRPr="00D64C5B">
        <w:rPr>
          <w:rFonts w:cstheme="minorHAnsi"/>
        </w:rPr>
        <w:t>f</w:t>
      </w:r>
      <w:r>
        <w:rPr>
          <w:rFonts w:cstheme="minorHAnsi"/>
        </w:rPr>
        <w:t xml:space="preserve">ollow their company’s guidance regarding telework and safety. </w:t>
      </w:r>
    </w:p>
    <w:p w:rsidR="00D64C5B" w:rsidRDefault="00D64C5B" w:rsidP="0006315B">
      <w:pPr>
        <w:rPr>
          <w:rFonts w:cstheme="minorHAnsi"/>
        </w:rPr>
      </w:pPr>
    </w:p>
    <w:p w:rsidR="00B010A3" w:rsidRPr="00D64C5B" w:rsidRDefault="00B010A3" w:rsidP="0006315B">
      <w:pPr>
        <w:rPr>
          <w:rFonts w:cstheme="minorHAnsi"/>
          <w:b/>
        </w:rPr>
      </w:pPr>
      <w:r w:rsidRPr="00D64C5B">
        <w:rPr>
          <w:rFonts w:cstheme="minorHAnsi"/>
          <w:b/>
        </w:rPr>
        <w:t xml:space="preserve">Q: What is the status of the AFCEA Belvoir Industry Days Conference April 29 – May 1? </w:t>
      </w:r>
    </w:p>
    <w:p w:rsidR="00B010A3" w:rsidRDefault="00B010A3" w:rsidP="0006315B">
      <w:pPr>
        <w:rPr>
          <w:rFonts w:cstheme="minorHAnsi"/>
        </w:rPr>
      </w:pPr>
      <w:r>
        <w:rPr>
          <w:rFonts w:cstheme="minorHAnsi"/>
        </w:rPr>
        <w:t xml:space="preserve">A: Right now, a decision has not been made to cancel the AFCEA Belvoir Industry Days (ABID), but the AFCEA Belvoir board is monitoring the situation closely and looking into rescheduling options and they will make a decision soon. The Strategic Communication Directorate will notify the workforce and our industry partners via internal communications and our external social media platforms (PEO EIS website, Facebook, Twitter and LinkedIn). </w:t>
      </w:r>
    </w:p>
    <w:p w:rsidR="0006315B" w:rsidRPr="00DF3629" w:rsidRDefault="0006315B">
      <w:pPr>
        <w:rPr>
          <w:rFonts w:cstheme="minorHAnsi"/>
        </w:rPr>
      </w:pPr>
    </w:p>
    <w:sectPr w:rsidR="0006315B" w:rsidRPr="00DF3629" w:rsidSect="008B4471">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B8" w:rsidRDefault="00B429B8">
      <w:pPr>
        <w:spacing w:after="0" w:line="240" w:lineRule="auto"/>
      </w:pPr>
      <w:r>
        <w:separator/>
      </w:r>
    </w:p>
  </w:endnote>
  <w:endnote w:type="continuationSeparator" w:id="0">
    <w:p w:rsidR="00B429B8" w:rsidRDefault="00B4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8" w:rsidRDefault="00266E0B">
    <w:pPr>
      <w:pStyle w:val="BodyText"/>
      <w:spacing w:line="14" w:lineRule="auto"/>
      <w:rPr>
        <w:sz w:val="20"/>
      </w:rPr>
    </w:pPr>
    <w:r>
      <w:rPr>
        <w:sz w:val="24"/>
        <w:lang w:bidi="en-US"/>
      </w:rPr>
      <w:pict w14:anchorId="1B125DE7">
        <v:shapetype id="_x0000_t202" coordsize="21600,21600" o:spt="202" path="m,l,21600r21600,l21600,xe">
          <v:stroke joinstyle="miter"/>
          <v:path gradientshapeok="t" o:connecttype="rect"/>
        </v:shapetype>
        <v:shape id="_x0000_s2049" type="#_x0000_t202" style="position:absolute;margin-left:297.05pt;margin-top:727.95pt;width:18pt;height:15.3pt;z-index:-251658752;mso-position-horizontal-relative:page;mso-position-vertical-relative:page" filled="f" stroked="f">
          <v:textbox inset="0,0,0,0">
            <w:txbxContent>
              <w:p w:rsidR="009C0818" w:rsidRDefault="00045044">
                <w:pPr>
                  <w:pStyle w:val="BodyText"/>
                  <w:spacing w:before="10"/>
                  <w:ind w:left="60"/>
                </w:pPr>
                <w:r>
                  <w:fldChar w:fldCharType="begin"/>
                </w:r>
                <w:r>
                  <w:instrText xml:space="preserve"> PAGE </w:instrText>
                </w:r>
                <w:r>
                  <w:fldChar w:fldCharType="separate"/>
                </w:r>
                <w:r w:rsidR="00266E0B">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B8" w:rsidRDefault="00B429B8">
      <w:pPr>
        <w:spacing w:after="0" w:line="240" w:lineRule="auto"/>
      </w:pPr>
      <w:r>
        <w:separator/>
      </w:r>
    </w:p>
  </w:footnote>
  <w:footnote w:type="continuationSeparator" w:id="0">
    <w:p w:rsidR="00B429B8" w:rsidRDefault="00B42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F2DF3"/>
    <w:multiLevelType w:val="hybridMultilevel"/>
    <w:tmpl w:val="0B54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A318C"/>
    <w:multiLevelType w:val="hybridMultilevel"/>
    <w:tmpl w:val="04AA4E48"/>
    <w:lvl w:ilvl="0" w:tplc="B650BE48">
      <w:start w:val="1"/>
      <w:numFmt w:val="decimal"/>
      <w:lvlText w:val="(%1)"/>
      <w:lvlJc w:val="left"/>
      <w:pPr>
        <w:ind w:left="560" w:hanging="360"/>
      </w:pPr>
      <w:rPr>
        <w:rFonts w:ascii="Times New Roman" w:eastAsia="Times New Roman" w:hAnsi="Times New Roman" w:cs="Times New Roman" w:hint="default"/>
        <w:b/>
        <w:bCs/>
        <w:w w:val="99"/>
        <w:sz w:val="24"/>
        <w:szCs w:val="24"/>
        <w:lang w:val="en-US" w:eastAsia="en-US" w:bidi="en-US"/>
      </w:rPr>
    </w:lvl>
    <w:lvl w:ilvl="1" w:tplc="708E66D8">
      <w:numFmt w:val="bullet"/>
      <w:lvlText w:val="•"/>
      <w:lvlJc w:val="left"/>
      <w:pPr>
        <w:ind w:left="1398" w:hanging="360"/>
      </w:pPr>
      <w:rPr>
        <w:rFonts w:hint="default"/>
        <w:lang w:val="en-US" w:eastAsia="en-US" w:bidi="en-US"/>
      </w:rPr>
    </w:lvl>
    <w:lvl w:ilvl="2" w:tplc="CD829E90">
      <w:numFmt w:val="bullet"/>
      <w:lvlText w:val="•"/>
      <w:lvlJc w:val="left"/>
      <w:pPr>
        <w:ind w:left="2236" w:hanging="360"/>
      </w:pPr>
      <w:rPr>
        <w:rFonts w:hint="default"/>
        <w:lang w:val="en-US" w:eastAsia="en-US" w:bidi="en-US"/>
      </w:rPr>
    </w:lvl>
    <w:lvl w:ilvl="3" w:tplc="6E006EC6">
      <w:numFmt w:val="bullet"/>
      <w:lvlText w:val="•"/>
      <w:lvlJc w:val="left"/>
      <w:pPr>
        <w:ind w:left="3074" w:hanging="360"/>
      </w:pPr>
      <w:rPr>
        <w:rFonts w:hint="default"/>
        <w:lang w:val="en-US" w:eastAsia="en-US" w:bidi="en-US"/>
      </w:rPr>
    </w:lvl>
    <w:lvl w:ilvl="4" w:tplc="0F0800F4">
      <w:numFmt w:val="bullet"/>
      <w:lvlText w:val="•"/>
      <w:lvlJc w:val="left"/>
      <w:pPr>
        <w:ind w:left="3912" w:hanging="360"/>
      </w:pPr>
      <w:rPr>
        <w:rFonts w:hint="default"/>
        <w:lang w:val="en-US" w:eastAsia="en-US" w:bidi="en-US"/>
      </w:rPr>
    </w:lvl>
    <w:lvl w:ilvl="5" w:tplc="D23860F0">
      <w:numFmt w:val="bullet"/>
      <w:lvlText w:val="•"/>
      <w:lvlJc w:val="left"/>
      <w:pPr>
        <w:ind w:left="4750" w:hanging="360"/>
      </w:pPr>
      <w:rPr>
        <w:rFonts w:hint="default"/>
        <w:lang w:val="en-US" w:eastAsia="en-US" w:bidi="en-US"/>
      </w:rPr>
    </w:lvl>
    <w:lvl w:ilvl="6" w:tplc="2FD42C70">
      <w:numFmt w:val="bullet"/>
      <w:lvlText w:val="•"/>
      <w:lvlJc w:val="left"/>
      <w:pPr>
        <w:ind w:left="5588" w:hanging="360"/>
      </w:pPr>
      <w:rPr>
        <w:rFonts w:hint="default"/>
        <w:lang w:val="en-US" w:eastAsia="en-US" w:bidi="en-US"/>
      </w:rPr>
    </w:lvl>
    <w:lvl w:ilvl="7" w:tplc="4BC2B3F6">
      <w:numFmt w:val="bullet"/>
      <w:lvlText w:val="•"/>
      <w:lvlJc w:val="left"/>
      <w:pPr>
        <w:ind w:left="6426" w:hanging="360"/>
      </w:pPr>
      <w:rPr>
        <w:rFonts w:hint="default"/>
        <w:lang w:val="en-US" w:eastAsia="en-US" w:bidi="en-US"/>
      </w:rPr>
    </w:lvl>
    <w:lvl w:ilvl="8" w:tplc="5F6E72FA">
      <w:numFmt w:val="bullet"/>
      <w:lvlText w:val="•"/>
      <w:lvlJc w:val="left"/>
      <w:pPr>
        <w:ind w:left="7264" w:hanging="360"/>
      </w:pPr>
      <w:rPr>
        <w:rFonts w:hint="default"/>
        <w:lang w:val="en-US" w:eastAsia="en-US" w:bidi="en-US"/>
      </w:rPr>
    </w:lvl>
  </w:abstractNum>
  <w:abstractNum w:abstractNumId="2" w15:restartNumberingAfterBreak="0">
    <w:nsid w:val="220B4335"/>
    <w:multiLevelType w:val="hybridMultilevel"/>
    <w:tmpl w:val="3B3CD540"/>
    <w:lvl w:ilvl="0" w:tplc="A6F226C6">
      <w:start w:val="1"/>
      <w:numFmt w:val="decimal"/>
      <w:lvlText w:val="(%1)"/>
      <w:lvlJc w:val="left"/>
      <w:pPr>
        <w:ind w:left="560" w:hanging="360"/>
      </w:pPr>
      <w:rPr>
        <w:rFonts w:ascii="Times New Roman" w:eastAsia="Times New Roman" w:hAnsi="Times New Roman" w:cs="Times New Roman" w:hint="default"/>
        <w:b/>
        <w:bCs/>
        <w:w w:val="99"/>
        <w:sz w:val="24"/>
        <w:szCs w:val="24"/>
        <w:lang w:val="en-US" w:eastAsia="en-US" w:bidi="en-US"/>
      </w:rPr>
    </w:lvl>
    <w:lvl w:ilvl="1" w:tplc="D7BA9062">
      <w:numFmt w:val="bullet"/>
      <w:lvlText w:val=""/>
      <w:lvlJc w:val="left"/>
      <w:pPr>
        <w:ind w:left="920" w:hanging="360"/>
      </w:pPr>
      <w:rPr>
        <w:rFonts w:ascii="Symbol" w:eastAsia="Symbol" w:hAnsi="Symbol" w:cs="Symbol" w:hint="default"/>
        <w:w w:val="100"/>
        <w:sz w:val="24"/>
        <w:szCs w:val="24"/>
        <w:lang w:val="en-US" w:eastAsia="en-US" w:bidi="en-US"/>
      </w:rPr>
    </w:lvl>
    <w:lvl w:ilvl="2" w:tplc="7CDC7124">
      <w:numFmt w:val="bullet"/>
      <w:lvlText w:val="•"/>
      <w:lvlJc w:val="left"/>
      <w:pPr>
        <w:ind w:left="1811" w:hanging="360"/>
      </w:pPr>
      <w:rPr>
        <w:rFonts w:hint="default"/>
        <w:lang w:val="en-US" w:eastAsia="en-US" w:bidi="en-US"/>
      </w:rPr>
    </w:lvl>
    <w:lvl w:ilvl="3" w:tplc="F578AD9A">
      <w:numFmt w:val="bullet"/>
      <w:lvlText w:val="•"/>
      <w:lvlJc w:val="left"/>
      <w:pPr>
        <w:ind w:left="2702" w:hanging="360"/>
      </w:pPr>
      <w:rPr>
        <w:rFonts w:hint="default"/>
        <w:lang w:val="en-US" w:eastAsia="en-US" w:bidi="en-US"/>
      </w:rPr>
    </w:lvl>
    <w:lvl w:ilvl="4" w:tplc="88CA4A56">
      <w:numFmt w:val="bullet"/>
      <w:lvlText w:val="•"/>
      <w:lvlJc w:val="left"/>
      <w:pPr>
        <w:ind w:left="3593" w:hanging="360"/>
      </w:pPr>
      <w:rPr>
        <w:rFonts w:hint="default"/>
        <w:lang w:val="en-US" w:eastAsia="en-US" w:bidi="en-US"/>
      </w:rPr>
    </w:lvl>
    <w:lvl w:ilvl="5" w:tplc="547EE8E4">
      <w:numFmt w:val="bullet"/>
      <w:lvlText w:val="•"/>
      <w:lvlJc w:val="left"/>
      <w:pPr>
        <w:ind w:left="4484" w:hanging="360"/>
      </w:pPr>
      <w:rPr>
        <w:rFonts w:hint="default"/>
        <w:lang w:val="en-US" w:eastAsia="en-US" w:bidi="en-US"/>
      </w:rPr>
    </w:lvl>
    <w:lvl w:ilvl="6" w:tplc="32D8E6BA">
      <w:numFmt w:val="bullet"/>
      <w:lvlText w:val="•"/>
      <w:lvlJc w:val="left"/>
      <w:pPr>
        <w:ind w:left="5375" w:hanging="360"/>
      </w:pPr>
      <w:rPr>
        <w:rFonts w:hint="default"/>
        <w:lang w:val="en-US" w:eastAsia="en-US" w:bidi="en-US"/>
      </w:rPr>
    </w:lvl>
    <w:lvl w:ilvl="7" w:tplc="2732088E">
      <w:numFmt w:val="bullet"/>
      <w:lvlText w:val="•"/>
      <w:lvlJc w:val="left"/>
      <w:pPr>
        <w:ind w:left="6266" w:hanging="360"/>
      </w:pPr>
      <w:rPr>
        <w:rFonts w:hint="default"/>
        <w:lang w:val="en-US" w:eastAsia="en-US" w:bidi="en-US"/>
      </w:rPr>
    </w:lvl>
    <w:lvl w:ilvl="8" w:tplc="99BA221C">
      <w:numFmt w:val="bullet"/>
      <w:lvlText w:val="•"/>
      <w:lvlJc w:val="left"/>
      <w:pPr>
        <w:ind w:left="7157" w:hanging="360"/>
      </w:pPr>
      <w:rPr>
        <w:rFonts w:hint="default"/>
        <w:lang w:val="en-US" w:eastAsia="en-US" w:bidi="en-US"/>
      </w:rPr>
    </w:lvl>
  </w:abstractNum>
  <w:abstractNum w:abstractNumId="3" w15:restartNumberingAfterBreak="0">
    <w:nsid w:val="249E6D27"/>
    <w:multiLevelType w:val="hybridMultilevel"/>
    <w:tmpl w:val="5C384832"/>
    <w:lvl w:ilvl="0" w:tplc="0E089378">
      <w:start w:val="1"/>
      <w:numFmt w:val="upperLetter"/>
      <w:lvlText w:val="%1."/>
      <w:lvlJc w:val="left"/>
      <w:pPr>
        <w:ind w:left="560" w:hanging="360"/>
      </w:pPr>
      <w:rPr>
        <w:rFonts w:ascii="Times New Roman" w:eastAsia="Times New Roman" w:hAnsi="Times New Roman" w:cs="Times New Roman" w:hint="default"/>
        <w:b/>
        <w:bCs/>
        <w:spacing w:val="-2"/>
        <w:w w:val="99"/>
        <w:sz w:val="24"/>
        <w:szCs w:val="24"/>
        <w:lang w:val="en-US" w:eastAsia="en-US" w:bidi="en-US"/>
      </w:rPr>
    </w:lvl>
    <w:lvl w:ilvl="1" w:tplc="E09AFF76">
      <w:numFmt w:val="bullet"/>
      <w:lvlText w:val="•"/>
      <w:lvlJc w:val="left"/>
      <w:pPr>
        <w:ind w:left="1398" w:hanging="360"/>
      </w:pPr>
      <w:rPr>
        <w:rFonts w:hint="default"/>
        <w:lang w:val="en-US" w:eastAsia="en-US" w:bidi="en-US"/>
      </w:rPr>
    </w:lvl>
    <w:lvl w:ilvl="2" w:tplc="0EA40818">
      <w:numFmt w:val="bullet"/>
      <w:lvlText w:val="•"/>
      <w:lvlJc w:val="left"/>
      <w:pPr>
        <w:ind w:left="2236" w:hanging="360"/>
      </w:pPr>
      <w:rPr>
        <w:rFonts w:hint="default"/>
        <w:lang w:val="en-US" w:eastAsia="en-US" w:bidi="en-US"/>
      </w:rPr>
    </w:lvl>
    <w:lvl w:ilvl="3" w:tplc="F01A984C">
      <w:numFmt w:val="bullet"/>
      <w:lvlText w:val="•"/>
      <w:lvlJc w:val="left"/>
      <w:pPr>
        <w:ind w:left="3074" w:hanging="360"/>
      </w:pPr>
      <w:rPr>
        <w:rFonts w:hint="default"/>
        <w:lang w:val="en-US" w:eastAsia="en-US" w:bidi="en-US"/>
      </w:rPr>
    </w:lvl>
    <w:lvl w:ilvl="4" w:tplc="0C4CFEB2">
      <w:numFmt w:val="bullet"/>
      <w:lvlText w:val="•"/>
      <w:lvlJc w:val="left"/>
      <w:pPr>
        <w:ind w:left="3912" w:hanging="360"/>
      </w:pPr>
      <w:rPr>
        <w:rFonts w:hint="default"/>
        <w:lang w:val="en-US" w:eastAsia="en-US" w:bidi="en-US"/>
      </w:rPr>
    </w:lvl>
    <w:lvl w:ilvl="5" w:tplc="A9047E0E">
      <w:numFmt w:val="bullet"/>
      <w:lvlText w:val="•"/>
      <w:lvlJc w:val="left"/>
      <w:pPr>
        <w:ind w:left="4750" w:hanging="360"/>
      </w:pPr>
      <w:rPr>
        <w:rFonts w:hint="default"/>
        <w:lang w:val="en-US" w:eastAsia="en-US" w:bidi="en-US"/>
      </w:rPr>
    </w:lvl>
    <w:lvl w:ilvl="6" w:tplc="76A88E54">
      <w:numFmt w:val="bullet"/>
      <w:lvlText w:val="•"/>
      <w:lvlJc w:val="left"/>
      <w:pPr>
        <w:ind w:left="5588" w:hanging="360"/>
      </w:pPr>
      <w:rPr>
        <w:rFonts w:hint="default"/>
        <w:lang w:val="en-US" w:eastAsia="en-US" w:bidi="en-US"/>
      </w:rPr>
    </w:lvl>
    <w:lvl w:ilvl="7" w:tplc="9AE60264">
      <w:numFmt w:val="bullet"/>
      <w:lvlText w:val="•"/>
      <w:lvlJc w:val="left"/>
      <w:pPr>
        <w:ind w:left="6426" w:hanging="360"/>
      </w:pPr>
      <w:rPr>
        <w:rFonts w:hint="default"/>
        <w:lang w:val="en-US" w:eastAsia="en-US" w:bidi="en-US"/>
      </w:rPr>
    </w:lvl>
    <w:lvl w:ilvl="8" w:tplc="0EAEA93A">
      <w:numFmt w:val="bullet"/>
      <w:lvlText w:val="•"/>
      <w:lvlJc w:val="left"/>
      <w:pPr>
        <w:ind w:left="7264" w:hanging="360"/>
      </w:pPr>
      <w:rPr>
        <w:rFonts w:hint="default"/>
        <w:lang w:val="en-US" w:eastAsia="en-US" w:bidi="en-US"/>
      </w:rPr>
    </w:lvl>
  </w:abstractNum>
  <w:abstractNum w:abstractNumId="4" w15:restartNumberingAfterBreak="0">
    <w:nsid w:val="2F27309F"/>
    <w:multiLevelType w:val="hybridMultilevel"/>
    <w:tmpl w:val="E7509A82"/>
    <w:lvl w:ilvl="0" w:tplc="D58CD846">
      <w:start w:val="1"/>
      <w:numFmt w:val="decimal"/>
      <w:lvlText w:val="(%1)"/>
      <w:lvlJc w:val="left"/>
      <w:pPr>
        <w:ind w:left="560" w:hanging="360"/>
      </w:pPr>
      <w:rPr>
        <w:rFonts w:ascii="Times New Roman" w:eastAsia="Times New Roman" w:hAnsi="Times New Roman" w:cs="Times New Roman" w:hint="default"/>
        <w:b/>
        <w:bCs/>
        <w:w w:val="99"/>
        <w:sz w:val="24"/>
        <w:szCs w:val="24"/>
        <w:lang w:val="en-US" w:eastAsia="en-US" w:bidi="en-US"/>
      </w:rPr>
    </w:lvl>
    <w:lvl w:ilvl="1" w:tplc="B82888B0">
      <w:numFmt w:val="bullet"/>
      <w:lvlText w:val="•"/>
      <w:lvlJc w:val="left"/>
      <w:pPr>
        <w:ind w:left="1398" w:hanging="360"/>
      </w:pPr>
      <w:rPr>
        <w:rFonts w:hint="default"/>
        <w:lang w:val="en-US" w:eastAsia="en-US" w:bidi="en-US"/>
      </w:rPr>
    </w:lvl>
    <w:lvl w:ilvl="2" w:tplc="439AC4F8">
      <w:numFmt w:val="bullet"/>
      <w:lvlText w:val="•"/>
      <w:lvlJc w:val="left"/>
      <w:pPr>
        <w:ind w:left="2236" w:hanging="360"/>
      </w:pPr>
      <w:rPr>
        <w:rFonts w:hint="default"/>
        <w:lang w:val="en-US" w:eastAsia="en-US" w:bidi="en-US"/>
      </w:rPr>
    </w:lvl>
    <w:lvl w:ilvl="3" w:tplc="141CEE28">
      <w:numFmt w:val="bullet"/>
      <w:lvlText w:val="•"/>
      <w:lvlJc w:val="left"/>
      <w:pPr>
        <w:ind w:left="3074" w:hanging="360"/>
      </w:pPr>
      <w:rPr>
        <w:rFonts w:hint="default"/>
        <w:lang w:val="en-US" w:eastAsia="en-US" w:bidi="en-US"/>
      </w:rPr>
    </w:lvl>
    <w:lvl w:ilvl="4" w:tplc="0D2C8D0A">
      <w:numFmt w:val="bullet"/>
      <w:lvlText w:val="•"/>
      <w:lvlJc w:val="left"/>
      <w:pPr>
        <w:ind w:left="3912" w:hanging="360"/>
      </w:pPr>
      <w:rPr>
        <w:rFonts w:hint="default"/>
        <w:lang w:val="en-US" w:eastAsia="en-US" w:bidi="en-US"/>
      </w:rPr>
    </w:lvl>
    <w:lvl w:ilvl="5" w:tplc="4514902A">
      <w:numFmt w:val="bullet"/>
      <w:lvlText w:val="•"/>
      <w:lvlJc w:val="left"/>
      <w:pPr>
        <w:ind w:left="4750" w:hanging="360"/>
      </w:pPr>
      <w:rPr>
        <w:rFonts w:hint="default"/>
        <w:lang w:val="en-US" w:eastAsia="en-US" w:bidi="en-US"/>
      </w:rPr>
    </w:lvl>
    <w:lvl w:ilvl="6" w:tplc="3B081050">
      <w:numFmt w:val="bullet"/>
      <w:lvlText w:val="•"/>
      <w:lvlJc w:val="left"/>
      <w:pPr>
        <w:ind w:left="5588" w:hanging="360"/>
      </w:pPr>
      <w:rPr>
        <w:rFonts w:hint="default"/>
        <w:lang w:val="en-US" w:eastAsia="en-US" w:bidi="en-US"/>
      </w:rPr>
    </w:lvl>
    <w:lvl w:ilvl="7" w:tplc="22823DEC">
      <w:numFmt w:val="bullet"/>
      <w:lvlText w:val="•"/>
      <w:lvlJc w:val="left"/>
      <w:pPr>
        <w:ind w:left="6426" w:hanging="360"/>
      </w:pPr>
      <w:rPr>
        <w:rFonts w:hint="default"/>
        <w:lang w:val="en-US" w:eastAsia="en-US" w:bidi="en-US"/>
      </w:rPr>
    </w:lvl>
    <w:lvl w:ilvl="8" w:tplc="DC041126">
      <w:numFmt w:val="bullet"/>
      <w:lvlText w:val="•"/>
      <w:lvlJc w:val="left"/>
      <w:pPr>
        <w:ind w:left="7264" w:hanging="360"/>
      </w:pPr>
      <w:rPr>
        <w:rFonts w:hint="default"/>
        <w:lang w:val="en-US" w:eastAsia="en-US" w:bidi="en-US"/>
      </w:rPr>
    </w:lvl>
  </w:abstractNum>
  <w:abstractNum w:abstractNumId="5" w15:restartNumberingAfterBreak="0">
    <w:nsid w:val="360354D1"/>
    <w:multiLevelType w:val="hybridMultilevel"/>
    <w:tmpl w:val="563CB1C8"/>
    <w:lvl w:ilvl="0" w:tplc="D8B07C04">
      <w:start w:val="1"/>
      <w:numFmt w:val="decimal"/>
      <w:lvlText w:val="(%1)"/>
      <w:lvlJc w:val="left"/>
      <w:pPr>
        <w:ind w:left="560" w:hanging="360"/>
        <w:jc w:val="right"/>
      </w:pPr>
      <w:rPr>
        <w:rFonts w:ascii="Times New Roman" w:eastAsia="Times New Roman" w:hAnsi="Times New Roman" w:cs="Times New Roman" w:hint="default"/>
        <w:b/>
        <w:bCs/>
        <w:w w:val="99"/>
        <w:sz w:val="24"/>
        <w:szCs w:val="24"/>
        <w:lang w:val="en-US" w:eastAsia="en-US" w:bidi="en-US"/>
      </w:rPr>
    </w:lvl>
    <w:lvl w:ilvl="1" w:tplc="227C3CAE">
      <w:numFmt w:val="bullet"/>
      <w:lvlText w:val="•"/>
      <w:lvlJc w:val="left"/>
      <w:pPr>
        <w:ind w:left="1398" w:hanging="360"/>
      </w:pPr>
      <w:rPr>
        <w:rFonts w:hint="default"/>
        <w:lang w:val="en-US" w:eastAsia="en-US" w:bidi="en-US"/>
      </w:rPr>
    </w:lvl>
    <w:lvl w:ilvl="2" w:tplc="5088042A">
      <w:numFmt w:val="bullet"/>
      <w:lvlText w:val="•"/>
      <w:lvlJc w:val="left"/>
      <w:pPr>
        <w:ind w:left="2236" w:hanging="360"/>
      </w:pPr>
      <w:rPr>
        <w:rFonts w:hint="default"/>
        <w:lang w:val="en-US" w:eastAsia="en-US" w:bidi="en-US"/>
      </w:rPr>
    </w:lvl>
    <w:lvl w:ilvl="3" w:tplc="0750D39A">
      <w:numFmt w:val="bullet"/>
      <w:lvlText w:val="•"/>
      <w:lvlJc w:val="left"/>
      <w:pPr>
        <w:ind w:left="3074" w:hanging="360"/>
      </w:pPr>
      <w:rPr>
        <w:rFonts w:hint="default"/>
        <w:lang w:val="en-US" w:eastAsia="en-US" w:bidi="en-US"/>
      </w:rPr>
    </w:lvl>
    <w:lvl w:ilvl="4" w:tplc="54440E72">
      <w:numFmt w:val="bullet"/>
      <w:lvlText w:val="•"/>
      <w:lvlJc w:val="left"/>
      <w:pPr>
        <w:ind w:left="3912" w:hanging="360"/>
      </w:pPr>
      <w:rPr>
        <w:rFonts w:hint="default"/>
        <w:lang w:val="en-US" w:eastAsia="en-US" w:bidi="en-US"/>
      </w:rPr>
    </w:lvl>
    <w:lvl w:ilvl="5" w:tplc="6FCA0BF0">
      <w:numFmt w:val="bullet"/>
      <w:lvlText w:val="•"/>
      <w:lvlJc w:val="left"/>
      <w:pPr>
        <w:ind w:left="4750" w:hanging="360"/>
      </w:pPr>
      <w:rPr>
        <w:rFonts w:hint="default"/>
        <w:lang w:val="en-US" w:eastAsia="en-US" w:bidi="en-US"/>
      </w:rPr>
    </w:lvl>
    <w:lvl w:ilvl="6" w:tplc="76168842">
      <w:numFmt w:val="bullet"/>
      <w:lvlText w:val="•"/>
      <w:lvlJc w:val="left"/>
      <w:pPr>
        <w:ind w:left="5588" w:hanging="360"/>
      </w:pPr>
      <w:rPr>
        <w:rFonts w:hint="default"/>
        <w:lang w:val="en-US" w:eastAsia="en-US" w:bidi="en-US"/>
      </w:rPr>
    </w:lvl>
    <w:lvl w:ilvl="7" w:tplc="C1F2D700">
      <w:numFmt w:val="bullet"/>
      <w:lvlText w:val="•"/>
      <w:lvlJc w:val="left"/>
      <w:pPr>
        <w:ind w:left="6426" w:hanging="360"/>
      </w:pPr>
      <w:rPr>
        <w:rFonts w:hint="default"/>
        <w:lang w:val="en-US" w:eastAsia="en-US" w:bidi="en-US"/>
      </w:rPr>
    </w:lvl>
    <w:lvl w:ilvl="8" w:tplc="DA2A1D10">
      <w:numFmt w:val="bullet"/>
      <w:lvlText w:val="•"/>
      <w:lvlJc w:val="left"/>
      <w:pPr>
        <w:ind w:left="7264" w:hanging="360"/>
      </w:pPr>
      <w:rPr>
        <w:rFonts w:hint="default"/>
        <w:lang w:val="en-US" w:eastAsia="en-US" w:bidi="en-US"/>
      </w:rPr>
    </w:lvl>
  </w:abstractNum>
  <w:abstractNum w:abstractNumId="6" w15:restartNumberingAfterBreak="0">
    <w:nsid w:val="449E2B71"/>
    <w:multiLevelType w:val="hybridMultilevel"/>
    <w:tmpl w:val="754EC560"/>
    <w:lvl w:ilvl="0" w:tplc="6B644330">
      <w:start w:val="1"/>
      <w:numFmt w:val="decimal"/>
      <w:lvlText w:val="(%1)"/>
      <w:lvlJc w:val="left"/>
      <w:pPr>
        <w:ind w:left="560" w:hanging="360"/>
      </w:pPr>
      <w:rPr>
        <w:rFonts w:ascii="Times New Roman" w:eastAsia="Times New Roman" w:hAnsi="Times New Roman" w:cs="Times New Roman" w:hint="default"/>
        <w:b/>
        <w:bCs/>
        <w:w w:val="99"/>
        <w:sz w:val="24"/>
        <w:szCs w:val="24"/>
        <w:lang w:val="en-US" w:eastAsia="en-US" w:bidi="en-US"/>
      </w:rPr>
    </w:lvl>
    <w:lvl w:ilvl="1" w:tplc="F6E6607C">
      <w:numFmt w:val="bullet"/>
      <w:lvlText w:val="•"/>
      <w:lvlJc w:val="left"/>
      <w:pPr>
        <w:ind w:left="1398" w:hanging="360"/>
      </w:pPr>
      <w:rPr>
        <w:rFonts w:hint="default"/>
        <w:lang w:val="en-US" w:eastAsia="en-US" w:bidi="en-US"/>
      </w:rPr>
    </w:lvl>
    <w:lvl w:ilvl="2" w:tplc="0168377A">
      <w:numFmt w:val="bullet"/>
      <w:lvlText w:val="•"/>
      <w:lvlJc w:val="left"/>
      <w:pPr>
        <w:ind w:left="2236" w:hanging="360"/>
      </w:pPr>
      <w:rPr>
        <w:rFonts w:hint="default"/>
        <w:lang w:val="en-US" w:eastAsia="en-US" w:bidi="en-US"/>
      </w:rPr>
    </w:lvl>
    <w:lvl w:ilvl="3" w:tplc="CB8441E8">
      <w:numFmt w:val="bullet"/>
      <w:lvlText w:val="•"/>
      <w:lvlJc w:val="left"/>
      <w:pPr>
        <w:ind w:left="3074" w:hanging="360"/>
      </w:pPr>
      <w:rPr>
        <w:rFonts w:hint="default"/>
        <w:lang w:val="en-US" w:eastAsia="en-US" w:bidi="en-US"/>
      </w:rPr>
    </w:lvl>
    <w:lvl w:ilvl="4" w:tplc="F0660EDA">
      <w:numFmt w:val="bullet"/>
      <w:lvlText w:val="•"/>
      <w:lvlJc w:val="left"/>
      <w:pPr>
        <w:ind w:left="3912" w:hanging="360"/>
      </w:pPr>
      <w:rPr>
        <w:rFonts w:hint="default"/>
        <w:lang w:val="en-US" w:eastAsia="en-US" w:bidi="en-US"/>
      </w:rPr>
    </w:lvl>
    <w:lvl w:ilvl="5" w:tplc="FE8A9C0A">
      <w:numFmt w:val="bullet"/>
      <w:lvlText w:val="•"/>
      <w:lvlJc w:val="left"/>
      <w:pPr>
        <w:ind w:left="4750" w:hanging="360"/>
      </w:pPr>
      <w:rPr>
        <w:rFonts w:hint="default"/>
        <w:lang w:val="en-US" w:eastAsia="en-US" w:bidi="en-US"/>
      </w:rPr>
    </w:lvl>
    <w:lvl w:ilvl="6" w:tplc="C5D8A512">
      <w:numFmt w:val="bullet"/>
      <w:lvlText w:val="•"/>
      <w:lvlJc w:val="left"/>
      <w:pPr>
        <w:ind w:left="5588" w:hanging="360"/>
      </w:pPr>
      <w:rPr>
        <w:rFonts w:hint="default"/>
        <w:lang w:val="en-US" w:eastAsia="en-US" w:bidi="en-US"/>
      </w:rPr>
    </w:lvl>
    <w:lvl w:ilvl="7" w:tplc="1A22EA24">
      <w:numFmt w:val="bullet"/>
      <w:lvlText w:val="•"/>
      <w:lvlJc w:val="left"/>
      <w:pPr>
        <w:ind w:left="6426" w:hanging="360"/>
      </w:pPr>
      <w:rPr>
        <w:rFonts w:hint="default"/>
        <w:lang w:val="en-US" w:eastAsia="en-US" w:bidi="en-US"/>
      </w:rPr>
    </w:lvl>
    <w:lvl w:ilvl="8" w:tplc="037E6A58">
      <w:numFmt w:val="bullet"/>
      <w:lvlText w:val="•"/>
      <w:lvlJc w:val="left"/>
      <w:pPr>
        <w:ind w:left="7264" w:hanging="360"/>
      </w:pPr>
      <w:rPr>
        <w:rFonts w:hint="default"/>
        <w:lang w:val="en-US" w:eastAsia="en-US" w:bidi="en-US"/>
      </w:rPr>
    </w:lvl>
  </w:abstractNum>
  <w:abstractNum w:abstractNumId="7" w15:restartNumberingAfterBreak="0">
    <w:nsid w:val="7BD72E13"/>
    <w:multiLevelType w:val="hybridMultilevel"/>
    <w:tmpl w:val="A8E6F5C6"/>
    <w:lvl w:ilvl="0" w:tplc="34EA8380">
      <w:start w:val="1"/>
      <w:numFmt w:val="decimal"/>
      <w:lvlText w:val="(%1)"/>
      <w:lvlJc w:val="left"/>
      <w:pPr>
        <w:ind w:left="560" w:hanging="360"/>
      </w:pPr>
      <w:rPr>
        <w:rFonts w:ascii="Times New Roman" w:eastAsia="Times New Roman" w:hAnsi="Times New Roman" w:cs="Times New Roman" w:hint="default"/>
        <w:b/>
        <w:bCs/>
        <w:w w:val="99"/>
        <w:sz w:val="24"/>
        <w:szCs w:val="24"/>
        <w:lang w:val="en-US" w:eastAsia="en-US" w:bidi="en-US"/>
      </w:rPr>
    </w:lvl>
    <w:lvl w:ilvl="1" w:tplc="5906B280">
      <w:numFmt w:val="bullet"/>
      <w:lvlText w:val="•"/>
      <w:lvlJc w:val="left"/>
      <w:pPr>
        <w:ind w:left="1398" w:hanging="360"/>
      </w:pPr>
      <w:rPr>
        <w:rFonts w:hint="default"/>
        <w:lang w:val="en-US" w:eastAsia="en-US" w:bidi="en-US"/>
      </w:rPr>
    </w:lvl>
    <w:lvl w:ilvl="2" w:tplc="86F03EC8">
      <w:numFmt w:val="bullet"/>
      <w:lvlText w:val="•"/>
      <w:lvlJc w:val="left"/>
      <w:pPr>
        <w:ind w:left="2236" w:hanging="360"/>
      </w:pPr>
      <w:rPr>
        <w:rFonts w:hint="default"/>
        <w:lang w:val="en-US" w:eastAsia="en-US" w:bidi="en-US"/>
      </w:rPr>
    </w:lvl>
    <w:lvl w:ilvl="3" w:tplc="DAA44558">
      <w:numFmt w:val="bullet"/>
      <w:lvlText w:val="•"/>
      <w:lvlJc w:val="left"/>
      <w:pPr>
        <w:ind w:left="3074" w:hanging="360"/>
      </w:pPr>
      <w:rPr>
        <w:rFonts w:hint="default"/>
        <w:lang w:val="en-US" w:eastAsia="en-US" w:bidi="en-US"/>
      </w:rPr>
    </w:lvl>
    <w:lvl w:ilvl="4" w:tplc="C234C8B6">
      <w:numFmt w:val="bullet"/>
      <w:lvlText w:val="•"/>
      <w:lvlJc w:val="left"/>
      <w:pPr>
        <w:ind w:left="3912" w:hanging="360"/>
      </w:pPr>
      <w:rPr>
        <w:rFonts w:hint="default"/>
        <w:lang w:val="en-US" w:eastAsia="en-US" w:bidi="en-US"/>
      </w:rPr>
    </w:lvl>
    <w:lvl w:ilvl="5" w:tplc="6E705DA4">
      <w:numFmt w:val="bullet"/>
      <w:lvlText w:val="•"/>
      <w:lvlJc w:val="left"/>
      <w:pPr>
        <w:ind w:left="4750" w:hanging="360"/>
      </w:pPr>
      <w:rPr>
        <w:rFonts w:hint="default"/>
        <w:lang w:val="en-US" w:eastAsia="en-US" w:bidi="en-US"/>
      </w:rPr>
    </w:lvl>
    <w:lvl w:ilvl="6" w:tplc="E31EA65E">
      <w:numFmt w:val="bullet"/>
      <w:lvlText w:val="•"/>
      <w:lvlJc w:val="left"/>
      <w:pPr>
        <w:ind w:left="5588" w:hanging="360"/>
      </w:pPr>
      <w:rPr>
        <w:rFonts w:hint="default"/>
        <w:lang w:val="en-US" w:eastAsia="en-US" w:bidi="en-US"/>
      </w:rPr>
    </w:lvl>
    <w:lvl w:ilvl="7" w:tplc="0E44BF14">
      <w:numFmt w:val="bullet"/>
      <w:lvlText w:val="•"/>
      <w:lvlJc w:val="left"/>
      <w:pPr>
        <w:ind w:left="6426" w:hanging="360"/>
      </w:pPr>
      <w:rPr>
        <w:rFonts w:hint="default"/>
        <w:lang w:val="en-US" w:eastAsia="en-US" w:bidi="en-US"/>
      </w:rPr>
    </w:lvl>
    <w:lvl w:ilvl="8" w:tplc="EC181000">
      <w:numFmt w:val="bullet"/>
      <w:lvlText w:val="•"/>
      <w:lvlJc w:val="left"/>
      <w:pPr>
        <w:ind w:left="7264" w:hanging="360"/>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F7"/>
    <w:rsid w:val="00045044"/>
    <w:rsid w:val="0006315B"/>
    <w:rsid w:val="00250601"/>
    <w:rsid w:val="00266E0B"/>
    <w:rsid w:val="002B5049"/>
    <w:rsid w:val="00315733"/>
    <w:rsid w:val="003535C4"/>
    <w:rsid w:val="00401CE9"/>
    <w:rsid w:val="00411900"/>
    <w:rsid w:val="004314D2"/>
    <w:rsid w:val="00493F43"/>
    <w:rsid w:val="0050343F"/>
    <w:rsid w:val="005B55D1"/>
    <w:rsid w:val="006945E6"/>
    <w:rsid w:val="006C4C4C"/>
    <w:rsid w:val="006D527D"/>
    <w:rsid w:val="00827FC2"/>
    <w:rsid w:val="00842C29"/>
    <w:rsid w:val="00851F6B"/>
    <w:rsid w:val="008B4471"/>
    <w:rsid w:val="009D0774"/>
    <w:rsid w:val="009E344D"/>
    <w:rsid w:val="00A30060"/>
    <w:rsid w:val="00B010A3"/>
    <w:rsid w:val="00B139F7"/>
    <w:rsid w:val="00B350CD"/>
    <w:rsid w:val="00B429B8"/>
    <w:rsid w:val="00BB24E7"/>
    <w:rsid w:val="00D31B41"/>
    <w:rsid w:val="00D64C5B"/>
    <w:rsid w:val="00DF3629"/>
    <w:rsid w:val="00E135C6"/>
    <w:rsid w:val="00E22CC6"/>
    <w:rsid w:val="00E6187A"/>
    <w:rsid w:val="00F0060F"/>
    <w:rsid w:val="00FD445C"/>
    <w:rsid w:val="00FF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25CFB1B-B464-485B-87DC-395C9E2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B4471"/>
    <w:pPr>
      <w:widowControl w:val="0"/>
      <w:autoSpaceDE w:val="0"/>
      <w:autoSpaceDN w:val="0"/>
      <w:spacing w:before="203"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FFF"/>
    <w:rPr>
      <w:color w:val="0563C1" w:themeColor="hyperlink"/>
      <w:u w:val="single"/>
    </w:rPr>
  </w:style>
  <w:style w:type="paragraph" w:styleId="BodyText">
    <w:name w:val="Body Text"/>
    <w:basedOn w:val="Normal"/>
    <w:link w:val="BodyTextChar"/>
    <w:uiPriority w:val="99"/>
    <w:semiHidden/>
    <w:unhideWhenUsed/>
    <w:rsid w:val="0006315B"/>
    <w:pPr>
      <w:spacing w:after="120"/>
    </w:pPr>
  </w:style>
  <w:style w:type="character" w:customStyle="1" w:styleId="BodyTextChar">
    <w:name w:val="Body Text Char"/>
    <w:basedOn w:val="DefaultParagraphFont"/>
    <w:link w:val="BodyText"/>
    <w:uiPriority w:val="99"/>
    <w:semiHidden/>
    <w:rsid w:val="0006315B"/>
  </w:style>
  <w:style w:type="paragraph" w:styleId="NoSpacing">
    <w:name w:val="No Spacing"/>
    <w:uiPriority w:val="1"/>
    <w:qFormat/>
    <w:rsid w:val="0006315B"/>
    <w:pPr>
      <w:spacing w:after="0" w:line="240" w:lineRule="auto"/>
    </w:pPr>
  </w:style>
  <w:style w:type="character" w:styleId="CommentReference">
    <w:name w:val="annotation reference"/>
    <w:basedOn w:val="DefaultParagraphFont"/>
    <w:uiPriority w:val="99"/>
    <w:semiHidden/>
    <w:unhideWhenUsed/>
    <w:rsid w:val="00D31B41"/>
    <w:rPr>
      <w:sz w:val="16"/>
      <w:szCs w:val="16"/>
    </w:rPr>
  </w:style>
  <w:style w:type="paragraph" w:styleId="CommentText">
    <w:name w:val="annotation text"/>
    <w:basedOn w:val="Normal"/>
    <w:link w:val="CommentTextChar"/>
    <w:uiPriority w:val="99"/>
    <w:semiHidden/>
    <w:unhideWhenUsed/>
    <w:rsid w:val="00D31B41"/>
    <w:pPr>
      <w:spacing w:line="240" w:lineRule="auto"/>
    </w:pPr>
    <w:rPr>
      <w:sz w:val="20"/>
      <w:szCs w:val="20"/>
    </w:rPr>
  </w:style>
  <w:style w:type="character" w:customStyle="1" w:styleId="CommentTextChar">
    <w:name w:val="Comment Text Char"/>
    <w:basedOn w:val="DefaultParagraphFont"/>
    <w:link w:val="CommentText"/>
    <w:uiPriority w:val="99"/>
    <w:semiHidden/>
    <w:rsid w:val="00D31B41"/>
    <w:rPr>
      <w:sz w:val="20"/>
      <w:szCs w:val="20"/>
    </w:rPr>
  </w:style>
  <w:style w:type="paragraph" w:styleId="CommentSubject">
    <w:name w:val="annotation subject"/>
    <w:basedOn w:val="CommentText"/>
    <w:next w:val="CommentText"/>
    <w:link w:val="CommentSubjectChar"/>
    <w:uiPriority w:val="99"/>
    <w:semiHidden/>
    <w:unhideWhenUsed/>
    <w:rsid w:val="00D31B41"/>
    <w:rPr>
      <w:b/>
      <w:bCs/>
    </w:rPr>
  </w:style>
  <w:style w:type="character" w:customStyle="1" w:styleId="CommentSubjectChar">
    <w:name w:val="Comment Subject Char"/>
    <w:basedOn w:val="CommentTextChar"/>
    <w:link w:val="CommentSubject"/>
    <w:uiPriority w:val="99"/>
    <w:semiHidden/>
    <w:rsid w:val="00D31B41"/>
    <w:rPr>
      <w:b/>
      <w:bCs/>
      <w:sz w:val="20"/>
      <w:szCs w:val="20"/>
    </w:rPr>
  </w:style>
  <w:style w:type="paragraph" w:styleId="BalloonText">
    <w:name w:val="Balloon Text"/>
    <w:basedOn w:val="Normal"/>
    <w:link w:val="BalloonTextChar"/>
    <w:uiPriority w:val="99"/>
    <w:semiHidden/>
    <w:unhideWhenUsed/>
    <w:rsid w:val="00D31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41"/>
    <w:rPr>
      <w:rFonts w:ascii="Segoe UI" w:hAnsi="Segoe UI" w:cs="Segoe UI"/>
      <w:sz w:val="18"/>
      <w:szCs w:val="18"/>
    </w:rPr>
  </w:style>
  <w:style w:type="paragraph" w:styleId="PlainText">
    <w:name w:val="Plain Text"/>
    <w:basedOn w:val="Normal"/>
    <w:link w:val="PlainTextChar"/>
    <w:uiPriority w:val="99"/>
    <w:semiHidden/>
    <w:unhideWhenUsed/>
    <w:rsid w:val="004314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14D2"/>
    <w:rPr>
      <w:rFonts w:ascii="Calibri" w:hAnsi="Calibri"/>
      <w:szCs w:val="21"/>
    </w:rPr>
  </w:style>
  <w:style w:type="character" w:customStyle="1" w:styleId="Heading1Char">
    <w:name w:val="Heading 1 Char"/>
    <w:basedOn w:val="DefaultParagraphFont"/>
    <w:link w:val="Heading1"/>
    <w:uiPriority w:val="1"/>
    <w:rsid w:val="008B4471"/>
    <w:rPr>
      <w:rFonts w:ascii="Times New Roman" w:eastAsia="Times New Roman" w:hAnsi="Times New Roman" w:cs="Times New Roman"/>
      <w:b/>
      <w:bCs/>
      <w:sz w:val="24"/>
      <w:szCs w:val="24"/>
    </w:rPr>
  </w:style>
  <w:style w:type="paragraph" w:styleId="ListParagraph">
    <w:name w:val="List Paragraph"/>
    <w:basedOn w:val="Normal"/>
    <w:uiPriority w:val="34"/>
    <w:qFormat/>
    <w:rsid w:val="008B4471"/>
    <w:pPr>
      <w:widowControl w:val="0"/>
      <w:autoSpaceDE w:val="0"/>
      <w:autoSpaceDN w:val="0"/>
      <w:spacing w:after="0" w:line="240" w:lineRule="auto"/>
      <w:ind w:left="120"/>
    </w:pPr>
    <w:rPr>
      <w:rFonts w:ascii="Times New Roman" w:eastAsia="Times New Roman" w:hAnsi="Times New Roman" w:cs="Times New Roman"/>
    </w:rPr>
  </w:style>
  <w:style w:type="paragraph" w:styleId="NormalWeb">
    <w:name w:val="Normal (Web)"/>
    <w:basedOn w:val="Normal"/>
    <w:uiPriority w:val="99"/>
    <w:unhideWhenUsed/>
    <w:rsid w:val="006D52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992">
      <w:bodyDiv w:val="1"/>
      <w:marLeft w:val="0"/>
      <w:marRight w:val="0"/>
      <w:marTop w:val="0"/>
      <w:marBottom w:val="0"/>
      <w:divBdr>
        <w:top w:val="none" w:sz="0" w:space="0" w:color="auto"/>
        <w:left w:val="none" w:sz="0" w:space="0" w:color="auto"/>
        <w:bottom w:val="none" w:sz="0" w:space="0" w:color="auto"/>
        <w:right w:val="none" w:sz="0" w:space="0" w:color="auto"/>
      </w:divBdr>
      <w:divsChild>
        <w:div w:id="1825662456">
          <w:marLeft w:val="0"/>
          <w:marRight w:val="0"/>
          <w:marTop w:val="0"/>
          <w:marBottom w:val="0"/>
          <w:divBdr>
            <w:top w:val="none" w:sz="0" w:space="0" w:color="auto"/>
            <w:left w:val="none" w:sz="0" w:space="0" w:color="auto"/>
            <w:bottom w:val="none" w:sz="0" w:space="0" w:color="auto"/>
            <w:right w:val="none" w:sz="0" w:space="0" w:color="auto"/>
          </w:divBdr>
        </w:div>
      </w:divsChild>
    </w:div>
    <w:div w:id="107623486">
      <w:bodyDiv w:val="1"/>
      <w:marLeft w:val="0"/>
      <w:marRight w:val="0"/>
      <w:marTop w:val="0"/>
      <w:marBottom w:val="0"/>
      <w:divBdr>
        <w:top w:val="none" w:sz="0" w:space="0" w:color="auto"/>
        <w:left w:val="none" w:sz="0" w:space="0" w:color="auto"/>
        <w:bottom w:val="none" w:sz="0" w:space="0" w:color="auto"/>
        <w:right w:val="none" w:sz="0" w:space="0" w:color="auto"/>
      </w:divBdr>
    </w:div>
    <w:div w:id="665939216">
      <w:bodyDiv w:val="1"/>
      <w:marLeft w:val="0"/>
      <w:marRight w:val="0"/>
      <w:marTop w:val="0"/>
      <w:marBottom w:val="0"/>
      <w:divBdr>
        <w:top w:val="none" w:sz="0" w:space="0" w:color="auto"/>
        <w:left w:val="none" w:sz="0" w:space="0" w:color="auto"/>
        <w:bottom w:val="none" w:sz="0" w:space="0" w:color="auto"/>
        <w:right w:val="none" w:sz="0" w:space="0" w:color="auto"/>
      </w:divBdr>
      <w:divsChild>
        <w:div w:id="976644398">
          <w:marLeft w:val="0"/>
          <w:marRight w:val="0"/>
          <w:marTop w:val="0"/>
          <w:marBottom w:val="0"/>
          <w:divBdr>
            <w:top w:val="none" w:sz="0" w:space="0" w:color="auto"/>
            <w:left w:val="none" w:sz="0" w:space="0" w:color="auto"/>
            <w:bottom w:val="none" w:sz="0" w:space="0" w:color="auto"/>
            <w:right w:val="none" w:sz="0" w:space="0" w:color="auto"/>
          </w:divBdr>
          <w:divsChild>
            <w:div w:id="927808171">
              <w:marLeft w:val="0"/>
              <w:marRight w:val="0"/>
              <w:marTop w:val="0"/>
              <w:marBottom w:val="0"/>
              <w:divBdr>
                <w:top w:val="none" w:sz="0" w:space="0" w:color="auto"/>
                <w:left w:val="none" w:sz="0" w:space="0" w:color="auto"/>
                <w:bottom w:val="none" w:sz="0" w:space="0" w:color="auto"/>
                <w:right w:val="none" w:sz="0" w:space="0" w:color="auto"/>
              </w:divBdr>
              <w:divsChild>
                <w:div w:id="952440178">
                  <w:marLeft w:val="0"/>
                  <w:marRight w:val="0"/>
                  <w:marTop w:val="0"/>
                  <w:marBottom w:val="0"/>
                  <w:divBdr>
                    <w:top w:val="none" w:sz="0" w:space="0" w:color="auto"/>
                    <w:left w:val="none" w:sz="0" w:space="0" w:color="auto"/>
                    <w:bottom w:val="none" w:sz="0" w:space="0" w:color="auto"/>
                    <w:right w:val="none" w:sz="0" w:space="0" w:color="auto"/>
                  </w:divBdr>
                  <w:divsChild>
                    <w:div w:id="14391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8597">
      <w:bodyDiv w:val="1"/>
      <w:marLeft w:val="0"/>
      <w:marRight w:val="0"/>
      <w:marTop w:val="0"/>
      <w:marBottom w:val="0"/>
      <w:divBdr>
        <w:top w:val="none" w:sz="0" w:space="0" w:color="auto"/>
        <w:left w:val="none" w:sz="0" w:space="0" w:color="auto"/>
        <w:bottom w:val="none" w:sz="0" w:space="0" w:color="auto"/>
        <w:right w:val="none" w:sz="0" w:space="0" w:color="auto"/>
      </w:divBdr>
    </w:div>
    <w:div w:id="819926605">
      <w:bodyDiv w:val="1"/>
      <w:marLeft w:val="0"/>
      <w:marRight w:val="0"/>
      <w:marTop w:val="0"/>
      <w:marBottom w:val="0"/>
      <w:divBdr>
        <w:top w:val="none" w:sz="0" w:space="0" w:color="auto"/>
        <w:left w:val="none" w:sz="0" w:space="0" w:color="auto"/>
        <w:bottom w:val="none" w:sz="0" w:space="0" w:color="auto"/>
        <w:right w:val="none" w:sz="0" w:space="0" w:color="auto"/>
      </w:divBdr>
    </w:div>
    <w:div w:id="11611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pare/transmission.html" TargetMode="External"/><Relationship Id="rId13" Type="http://schemas.openxmlformats.org/officeDocument/2006/relationships/hyperlink" Target="https://www.armyemergencyrelief.org/news/applying-for-aer-assistance-during-covid-19-quarantine/" TargetMode="External"/><Relationship Id="rId18" Type="http://schemas.openxmlformats.org/officeDocument/2006/relationships/hyperlink" Target="https://www.cdc.gov/coronavirus/2019-ncov/index.html" TargetMode="External"/><Relationship Id="rId26" Type="http://schemas.openxmlformats.org/officeDocument/2006/relationships/hyperlink" Target="https://www.cdc.gov/coronavirus/2019-ncov/specific-groups/guidance-business-response.html" TargetMode="External"/><Relationship Id="rId3" Type="http://schemas.openxmlformats.org/officeDocument/2006/relationships/settings" Target="settings.xml"/><Relationship Id="rId21" Type="http://schemas.openxmlformats.org/officeDocument/2006/relationships/hyperlink" Target="https://www.defense.gov/Newsroom/Releases/Release/Article/2115048/transcom-guidance-for-personnel-affected-by-dod-stop-move/" TargetMode="External"/><Relationship Id="rId34" Type="http://schemas.openxmlformats.org/officeDocument/2006/relationships/footer" Target="footer1.xml"/><Relationship Id="rId7" Type="http://schemas.openxmlformats.org/officeDocument/2006/relationships/hyperlink" Target="https://www.cdc.gov/coronavirus/types.html" TargetMode="External"/><Relationship Id="rId12" Type="http://schemas.openxmlformats.org/officeDocument/2006/relationships/hyperlink" Target="https://tricare.mil/coronavirus?fbclid=IwAR3LZXv0FD2_jnSIrXqNNxpuTW7vTJoOVkCUc0-lIWj9w_4WPKbzMUR4s8k" TargetMode="External"/><Relationship Id="rId17" Type="http://schemas.openxmlformats.org/officeDocument/2006/relationships/hyperlink" Target="https://www.telework.gov/guidance-legislation/telework-guidance/telework-and-dependent-care/" TargetMode="External"/><Relationship Id="rId25" Type="http://schemas.openxmlformats.org/officeDocument/2006/relationships/hyperlink" Target="https://www.cdc.gov/coronavirus/2019-ncov/specific-groups/guidance-business-response.html" TargetMode="External"/><Relationship Id="rId33" Type="http://schemas.openxmlformats.org/officeDocument/2006/relationships/hyperlink" Target="https://www.opm.gov/policy-data-oversight/snow-dismissal-procedures/current-status/" TargetMode="External"/><Relationship Id="rId2" Type="http://schemas.openxmlformats.org/officeDocument/2006/relationships/styles" Target="styles.xml"/><Relationship Id="rId16" Type="http://schemas.openxmlformats.org/officeDocument/2006/relationships/hyperlink" Target="https://www.telework.gov/guidance-legislation/telework-guidance/telework-and-dependent-care/" TargetMode="External"/><Relationship Id="rId20" Type="http://schemas.openxmlformats.org/officeDocument/2006/relationships/hyperlink" Target="https://media.defense.gov/2020/Mar/19/2002266939/-1/-1/1/COVID-19-TRAVEL-RESTRICTIONS-FAQ.PDF" TargetMode="External"/><Relationship Id="rId29" Type="http://schemas.openxmlformats.org/officeDocument/2006/relationships/hyperlink" Target="https://www.army.mil/coronavirus/?from=hp_spotl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gs.va.gov/VAntage/72615/vas-recommendations-help-slow-covid-19-virus/" TargetMode="External"/><Relationship Id="rId24" Type="http://schemas.openxmlformats.org/officeDocument/2006/relationships/hyperlink" Target="https://www.osha.gov/SLTC/covid-19/index.html" TargetMode="External"/><Relationship Id="rId32" Type="http://schemas.openxmlformats.org/officeDocument/2006/relationships/hyperlink" Target="https://www.facebook.com/peo.eis/" TargetMode="External"/><Relationship Id="rId5" Type="http://schemas.openxmlformats.org/officeDocument/2006/relationships/footnotes" Target="footnotes.xml"/><Relationship Id="rId15" Type="http://schemas.openxmlformats.org/officeDocument/2006/relationships/hyperlink" Target="https://www.opm.gov/policy-data-oversight/snow-dismissal-procedures/current-status/" TargetMode="External"/><Relationship Id="rId23" Type="http://schemas.openxmlformats.org/officeDocument/2006/relationships/hyperlink" Target="https://www.osha.gov/SLTC/covid-19/index.html" TargetMode="External"/><Relationship Id="rId28" Type="http://schemas.openxmlformats.org/officeDocument/2006/relationships/hyperlink" Target="https://www.eis.army.mil/coronavirus" TargetMode="External"/><Relationship Id="rId36" Type="http://schemas.openxmlformats.org/officeDocument/2006/relationships/theme" Target="theme/theme1.xml"/><Relationship Id="rId10" Type="http://schemas.openxmlformats.org/officeDocument/2006/relationships/hyperlink" Target="https://tricare.mil/ContactUs/CallUs/NAL.aspx" TargetMode="External"/><Relationship Id="rId19" Type="http://schemas.openxmlformats.org/officeDocument/2006/relationships/hyperlink" Target="https://www.defense.gov/Explore/Spotlight/Coronavirus/" TargetMode="External"/><Relationship Id="rId31" Type="http://schemas.openxmlformats.org/officeDocument/2006/relationships/hyperlink" Target="https://www.facebook.com/fortbelvoir" TargetMode="External"/><Relationship Id="rId4" Type="http://schemas.openxmlformats.org/officeDocument/2006/relationships/webSettings" Target="webSettings.xml"/><Relationship Id="rId9" Type="http://schemas.openxmlformats.org/officeDocument/2006/relationships/hyperlink" Target="https://www.cdc.gov/coronavirus/2019-ncov/prepare/prevention.html" TargetMode="External"/><Relationship Id="rId14" Type="http://schemas.openxmlformats.org/officeDocument/2006/relationships/hyperlink" Target="https://www.cdc.gov/coronavirus/2019-ncov/if-you-are-sick/index.html" TargetMode="External"/><Relationship Id="rId22" Type="http://schemas.openxmlformats.org/officeDocument/2006/relationships/hyperlink" Target="https://move.mil/sites/default/files/inline-files/FAQs%20Information%20for%20DP3%20Customers%20Impacted%20by%20%E2%80%98Recent%20Stop%20Movement%E2%80%99.pdf" TargetMode="External"/><Relationship Id="rId27" Type="http://schemas.openxmlformats.org/officeDocument/2006/relationships/hyperlink" Target="https://peoeis.kc.army.mil/Pages/Home.aspx" TargetMode="External"/><Relationship Id="rId30" Type="http://schemas.openxmlformats.org/officeDocument/2006/relationships/hyperlink" Target="https://home.army.mil/belvoir/index.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Kocher, Ellyn CIV USA</dc:creator>
  <cp:keywords/>
  <dc:description/>
  <cp:lastModifiedBy>Summey, Ellen CTR USA</cp:lastModifiedBy>
  <cp:revision>2</cp:revision>
  <dcterms:created xsi:type="dcterms:W3CDTF">2020-03-19T21:58:00Z</dcterms:created>
  <dcterms:modified xsi:type="dcterms:W3CDTF">2020-03-19T21:58:00Z</dcterms:modified>
</cp:coreProperties>
</file>